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34FB" w:rsidR="00095CF3" w:rsidP="00095CF3" w:rsidRDefault="00095CF3" w14:paraId="6C6A77DF" w14:textId="77777777">
      <w:pPr>
        <w:pStyle w:val="AmDateTab"/>
      </w:pPr>
      <w:r w:rsidRPr="00B234FB">
        <w:rPr>
          <w:rStyle w:val="HideTWBExt"/>
          <w:rFonts w:eastAsiaTheme="majorEastAsia"/>
        </w:rPr>
        <w:t>&lt;RepeatBlock-Amend&gt;&lt;Amend&gt;&lt;Date&gt;</w:t>
      </w:r>
      <w:r w:rsidRPr="00B234FB">
        <w:rPr>
          <w:rStyle w:val="HideTWBInt"/>
        </w:rPr>
        <w:t>{22/04/2020}</w:t>
      </w:r>
      <w:r>
        <w:t>12.10</w:t>
      </w:r>
      <w:r w:rsidRPr="00B234FB">
        <w:t>.2020</w:t>
      </w:r>
      <w:r w:rsidRPr="00B234FB">
        <w:rPr>
          <w:rStyle w:val="HideTWBExt"/>
          <w:rFonts w:eastAsiaTheme="majorEastAsia"/>
        </w:rPr>
        <w:t>&lt;/Date&gt;</w:t>
      </w:r>
      <w:r w:rsidRPr="00B234FB">
        <w:tab/>
      </w:r>
      <w:r w:rsidRPr="00B234FB">
        <w:rPr>
          <w:rStyle w:val="HideTWBExt"/>
          <w:rFonts w:eastAsiaTheme="majorEastAsia"/>
        </w:rPr>
        <w:t>&lt;CNo&gt;</w:t>
      </w:r>
      <w:r w:rsidRPr="00B234FB">
        <w:t>C9</w:t>
      </w:r>
      <w:r w:rsidRPr="00B234FB">
        <w:noBreakHyphen/>
        <w:t>0101</w:t>
      </w:r>
      <w:r w:rsidRPr="00B234FB">
        <w:rPr>
          <w:rStyle w:val="HideTWBExt"/>
          <w:rFonts w:eastAsiaTheme="majorEastAsia"/>
        </w:rPr>
        <w:t>&lt;/CNo&gt;</w:t>
      </w:r>
      <w:r w:rsidRPr="00B234FB">
        <w:t>/</w:t>
      </w:r>
      <w:r w:rsidRPr="00B234FB">
        <w:rPr>
          <w:rStyle w:val="HideTWBExt"/>
          <w:rFonts w:eastAsiaTheme="majorEastAsia"/>
        </w:rPr>
        <w:t>&lt;NumAm&gt;</w:t>
      </w:r>
      <w:r w:rsidRPr="00B234FB">
        <w:t>1</w:t>
      </w:r>
      <w:r w:rsidRPr="00B234FB">
        <w:rPr>
          <w:rStyle w:val="HideTWBExt"/>
          <w:rFonts w:eastAsiaTheme="majorEastAsia"/>
        </w:rPr>
        <w:t>&lt;/NumAm&gt;</w:t>
      </w:r>
    </w:p>
    <w:p w:rsidRPr="00B234FB" w:rsidR="00095CF3" w:rsidP="00095CF3" w:rsidRDefault="00095CF3" w14:paraId="4B859BA6" w14:textId="77777777">
      <w:pPr>
        <w:pStyle w:val="AmNumberTabs"/>
      </w:pPr>
      <w:r w:rsidRPr="00B234FB">
        <w:t>Amendment</w:t>
      </w:r>
      <w:r w:rsidRPr="00B234FB">
        <w:tab/>
      </w:r>
      <w:r w:rsidRPr="00B234FB">
        <w:tab/>
      </w:r>
      <w:r w:rsidRPr="00B234FB">
        <w:rPr>
          <w:rStyle w:val="HideTWBExt"/>
          <w:rFonts w:eastAsiaTheme="majorEastAsia"/>
        </w:rPr>
        <w:t>&lt;NumAm&gt;</w:t>
      </w:r>
      <w:r w:rsidRPr="00B234FB">
        <w:t>1</w:t>
      </w:r>
      <w:r w:rsidRPr="00B234FB">
        <w:rPr>
          <w:rStyle w:val="HideTWBExt"/>
          <w:rFonts w:eastAsiaTheme="majorEastAsia"/>
        </w:rPr>
        <w:t>&lt;/NumAm&gt;</w:t>
      </w:r>
    </w:p>
    <w:p w:rsidRPr="00B234FB" w:rsidR="00095CF3" w:rsidP="00095CF3" w:rsidRDefault="00095CF3" w14:paraId="5FB11009" w14:textId="77777777">
      <w:pPr>
        <w:pStyle w:val="NormalBold"/>
      </w:pPr>
      <w:r w:rsidRPr="00B234FB">
        <w:rPr>
          <w:rStyle w:val="HideTWBExt"/>
          <w:rFonts w:eastAsiaTheme="majorEastAsia"/>
        </w:rPr>
        <w:t>&lt;RepeatBlock-By&gt;</w:t>
      </w:r>
      <w:bookmarkStart w:name="By" w:id="0"/>
      <w:r w:rsidRPr="00B234FB">
        <w:rPr>
          <w:rStyle w:val="HideTWBExt"/>
          <w:rFonts w:eastAsiaTheme="majorEastAsia"/>
        </w:rPr>
        <w:t>&lt;By&gt;&lt;Members&gt;</w:t>
      </w:r>
      <w:r>
        <w:t>Peter Jahr</w:t>
      </w:r>
      <w:r w:rsidRPr="00B234FB">
        <w:rPr>
          <w:rStyle w:val="HideTWBExt"/>
          <w:rFonts w:eastAsiaTheme="majorEastAsia"/>
        </w:rPr>
        <w:t xml:space="preserve"> &lt;/Members&gt;</w:t>
      </w:r>
    </w:p>
    <w:p w:rsidRPr="00B234FB" w:rsidR="00095CF3" w:rsidP="00095CF3" w:rsidRDefault="00095CF3" w14:paraId="26C11638" w14:textId="77777777">
      <w:r w:rsidRPr="00B234FB">
        <w:rPr>
          <w:rStyle w:val="HideTWBExt"/>
        </w:rPr>
        <w:t>&lt;AuNomDe&gt;</w:t>
      </w:r>
      <w:r w:rsidRPr="00B234FB">
        <w:rPr>
          <w:rStyle w:val="HideTWBInt"/>
        </w:rPr>
        <w:t>{PPE}</w:t>
      </w:r>
      <w:proofErr w:type="gramStart"/>
      <w:r w:rsidRPr="00B234FB">
        <w:t>on</w:t>
      </w:r>
      <w:proofErr w:type="gramEnd"/>
      <w:r w:rsidRPr="00B234FB">
        <w:t xml:space="preserve"> behalf of the PPE Group</w:t>
      </w:r>
      <w:r w:rsidRPr="00B234FB">
        <w:rPr>
          <w:rStyle w:val="HideTWBExt"/>
        </w:rPr>
        <w:t>&lt;/AuNomDe&gt;</w:t>
      </w:r>
    </w:p>
    <w:p w:rsidR="00095CF3" w:rsidP="00095CF3" w:rsidRDefault="00095CF3" w14:paraId="587E19DD" w14:textId="77777777">
      <w:pPr>
        <w:rPr>
          <w:rStyle w:val="HideTWBExt"/>
          <w:vanish w:val="0"/>
        </w:rPr>
      </w:pPr>
      <w:r>
        <w:rPr>
          <w:rStyle w:val="HideTWBExt"/>
          <w:vanish w:val="0"/>
        </w:rPr>
        <w:t xml:space="preserve">XX </w:t>
      </w:r>
    </w:p>
    <w:p w:rsidR="00095CF3" w:rsidP="00095CF3" w:rsidRDefault="00095CF3" w14:paraId="78B323F9" w14:textId="77777777">
      <w:pPr>
        <w:rPr>
          <w:rStyle w:val="HideTWBExt"/>
          <w:vanish w:val="0"/>
        </w:rPr>
      </w:pPr>
      <w:r>
        <w:rPr>
          <w:rStyle w:val="HideTWBExt"/>
          <w:vanish w:val="0"/>
        </w:rPr>
        <w:t>on behalf of S&amp;D Group</w:t>
      </w:r>
    </w:p>
    <w:p w:rsidRPr="00B234FB" w:rsidR="00095CF3" w:rsidP="00095CF3" w:rsidRDefault="00095CF3" w14:paraId="0B780EDB" w14:textId="77777777">
      <w:r>
        <w:rPr>
          <w:rStyle w:val="HideTWBExt"/>
          <w:vanish w:val="0"/>
        </w:rPr>
        <w:t>XX</w:t>
      </w:r>
      <w:r w:rsidRPr="00B234FB">
        <w:rPr>
          <w:rStyle w:val="HideTWBExt"/>
        </w:rPr>
        <w:t>&lt;/By&gt;</w:t>
      </w:r>
      <w:bookmarkEnd w:id="0"/>
      <w:r w:rsidRPr="00B234FB">
        <w:rPr>
          <w:rStyle w:val="HideTWBExt"/>
        </w:rPr>
        <w:t>&lt;/RepeatBlock-By&gt;</w:t>
      </w:r>
    </w:p>
    <w:p w:rsidR="00095CF3" w:rsidP="00095CF3" w:rsidRDefault="00095CF3" w14:paraId="17DEA3BB" w14:textId="77777777">
      <w:pPr>
        <w:rPr>
          <w:rStyle w:val="HideTWBExt"/>
          <w:vanish w:val="0"/>
        </w:rPr>
      </w:pPr>
      <w:r>
        <w:rPr>
          <w:rStyle w:val="HideTWBExt"/>
          <w:vanish w:val="0"/>
        </w:rPr>
        <w:t>on behalf of RE Group</w:t>
      </w:r>
    </w:p>
    <w:p w:rsidRPr="00B234FB" w:rsidR="00095CF3" w:rsidP="00095CF3" w:rsidRDefault="00095CF3" w14:paraId="533BEAF0" w14:textId="77777777">
      <w:pPr>
        <w:pStyle w:val="AmDocTypeTab"/>
      </w:pPr>
      <w:r w:rsidRPr="00B234FB">
        <w:rPr>
          <w:rStyle w:val="HideTWBExt"/>
          <w:rFonts w:eastAsiaTheme="majorEastAsia"/>
        </w:rPr>
        <w:t>&lt;TitreType&gt;&lt;/TitreType&gt;</w:t>
      </w:r>
      <w:r w:rsidRPr="00B234FB">
        <w:tab/>
      </w:r>
      <w:r w:rsidRPr="00B234FB">
        <w:t>C9</w:t>
      </w:r>
      <w:r w:rsidRPr="00B234FB">
        <w:noBreakHyphen/>
        <w:t>0101/2020</w:t>
      </w:r>
    </w:p>
    <w:p w:rsidRPr="00222955" w:rsidR="00095CF3" w:rsidP="00095CF3" w:rsidRDefault="00095CF3" w14:paraId="3CB0E742" w14:textId="77777777">
      <w:pPr>
        <w:pStyle w:val="NormalBold"/>
      </w:pPr>
      <w:r w:rsidRPr="00222955">
        <w:rPr>
          <w:rStyle w:val="HideTWBExt"/>
          <w:rFonts w:eastAsiaTheme="majorEastAsia"/>
        </w:rPr>
        <w:t>&lt;Rapporteur&gt;&lt;/Rapporteur&gt;</w:t>
      </w:r>
    </w:p>
    <w:p w:rsidRPr="00222955" w:rsidR="00095CF3" w:rsidP="00095CF3" w:rsidRDefault="00095CF3" w14:paraId="69A4A24B" w14:textId="77777777">
      <w:r w:rsidRPr="00222955">
        <w:rPr>
          <w:rStyle w:val="HideTWBExt"/>
        </w:rPr>
        <w:t>&lt;Titre&gt;&lt;/Titre&gt;</w:t>
      </w:r>
    </w:p>
    <w:p w:rsidRPr="00B234FB" w:rsidR="00095CF3" w:rsidP="00095CF3" w:rsidRDefault="00095CF3" w14:paraId="6BF316D9" w14:textId="77777777">
      <w:pPr>
        <w:pStyle w:val="Normal12a"/>
      </w:pPr>
      <w:r w:rsidRPr="00B234FB">
        <w:rPr>
          <w:rStyle w:val="HideTWBExt"/>
          <w:rFonts w:eastAsiaTheme="majorEastAsia"/>
        </w:rPr>
        <w:t>&lt;DocRef&gt;</w:t>
      </w:r>
      <w:r w:rsidRPr="00B234FB">
        <w:t>(</w:t>
      </w:r>
      <w:proofErr w:type="gramStart"/>
      <w:r w:rsidRPr="00B234FB">
        <w:t>COM</w:t>
      </w:r>
      <w:r>
        <w:t>(</w:t>
      </w:r>
      <w:proofErr w:type="gramEnd"/>
      <w:r>
        <w:t>2018)392</w:t>
      </w:r>
      <w:r w:rsidRPr="00B234FB">
        <w:t xml:space="preserve"> – C9</w:t>
      </w:r>
      <w:r w:rsidRPr="00B234FB">
        <w:noBreakHyphen/>
        <w:t xml:space="preserve">0101/2020 – </w:t>
      </w:r>
      <w:r>
        <w:t>2018/0216</w:t>
      </w:r>
      <w:r w:rsidRPr="00B234FB">
        <w:t>(COD))</w:t>
      </w:r>
      <w:r w:rsidRPr="00B234FB">
        <w:rPr>
          <w:rStyle w:val="HideTWBExt"/>
          <w:rFonts w:eastAsiaTheme="majorEastAsia"/>
        </w:rPr>
        <w:t>&lt;/DocRef&gt;</w:t>
      </w:r>
    </w:p>
    <w:p w:rsidRPr="00B234FB" w:rsidR="00095CF3" w:rsidP="00095CF3" w:rsidRDefault="00095CF3" w14:paraId="67C0697B" w14:textId="77777777">
      <w:pPr>
        <w:pStyle w:val="NormalBold"/>
      </w:pPr>
      <w:r w:rsidRPr="00B234FB">
        <w:rPr>
          <w:rStyle w:val="HideTWBExt"/>
          <w:rFonts w:eastAsiaTheme="majorEastAsia"/>
        </w:rPr>
        <w:t>&lt;DocAmend&gt;</w:t>
      </w:r>
      <w:r w:rsidRPr="00B234FB">
        <w:t>Proposal for a regulation</w:t>
      </w:r>
      <w:r w:rsidRPr="00B234FB">
        <w:rPr>
          <w:rStyle w:val="HideTWBExt"/>
          <w:rFonts w:eastAsiaTheme="majorEastAsia"/>
        </w:rPr>
        <w:t>&lt;/DocAmend&gt;</w:t>
      </w:r>
    </w:p>
    <w:p w:rsidRPr="00B234FB" w:rsidR="00095CF3" w:rsidP="00095CF3" w:rsidRDefault="00095CF3" w14:paraId="5B9B8E31" w14:textId="77777777">
      <w:pPr>
        <w:pStyle w:val="NormalBold"/>
      </w:pPr>
      <w:r w:rsidRPr="00B234FB">
        <w:rPr>
          <w:rStyle w:val="HideTWBExt"/>
          <w:rFonts w:eastAsiaTheme="majorEastAsia"/>
        </w:rPr>
        <w:t>&lt;Article&gt;&lt;/Article&gt;</w:t>
      </w:r>
    </w:p>
    <w:tbl>
      <w:tblPr>
        <w:tblW w:w="10915" w:type="dxa"/>
        <w:jc w:val="center"/>
        <w:tblLayout w:type="fixed"/>
        <w:tblCellMar>
          <w:left w:w="340" w:type="dxa"/>
          <w:right w:w="340" w:type="dxa"/>
        </w:tblCellMar>
        <w:tblLook w:val="0000" w:firstRow="0" w:lastRow="0" w:firstColumn="0" w:lastColumn="0" w:noHBand="0" w:noVBand="0"/>
      </w:tblPr>
      <w:tblGrid>
        <w:gridCol w:w="10915"/>
      </w:tblGrid>
      <w:tr w:rsidRPr="00B234FB" w:rsidR="00095CF3" w:rsidTr="00DF6D92" w14:paraId="279FD16A" w14:textId="77777777">
        <w:trPr>
          <w:jc w:val="center"/>
        </w:trPr>
        <w:tc>
          <w:tcPr>
            <w:tcW w:w="10915" w:type="dxa"/>
          </w:tcPr>
          <w:p w:rsidRPr="00B234FB" w:rsidR="00095CF3" w:rsidP="00DF6D92" w:rsidRDefault="00095CF3" w14:paraId="79AAC6F6" w14:textId="77777777">
            <w:pPr>
              <w:keepNext/>
            </w:pPr>
          </w:p>
        </w:tc>
      </w:tr>
      <w:tr w:rsidRPr="00B234FB" w:rsidR="00095CF3" w:rsidTr="00DF6D92" w14:paraId="40FB4FD9" w14:textId="77777777">
        <w:trPr>
          <w:jc w:val="center"/>
        </w:trPr>
        <w:tc>
          <w:tcPr>
            <w:tcW w:w="10915" w:type="dxa"/>
          </w:tcPr>
          <w:p w:rsidRPr="00605D73" w:rsidR="00095CF3" w:rsidP="00DF6D92" w:rsidRDefault="00095CF3" w14:paraId="3931A7B3" w14:textId="77777777">
            <w:pPr>
              <w:pStyle w:val="Normal6a"/>
              <w:jc w:val="center"/>
              <w:rPr>
                <w:i/>
              </w:rPr>
            </w:pPr>
            <w:r w:rsidRPr="00605D73">
              <w:rPr>
                <w:i/>
              </w:rPr>
              <w:t>Text proposed by the Commission</w:t>
            </w:r>
          </w:p>
        </w:tc>
      </w:tr>
    </w:tbl>
    <w:p w:rsidR="00095CF3" w:rsidP="00095CF3" w:rsidRDefault="00095CF3" w14:paraId="04331F2A" w14:textId="77777777">
      <w:pPr>
        <w:pStyle w:val="Annexetitre"/>
        <w:jc w:val="both"/>
        <w:rPr>
          <w:noProof/>
        </w:rPr>
      </w:pPr>
    </w:p>
    <w:p w:rsidR="00095CF3" w:rsidP="00095CF3" w:rsidRDefault="00095CF3" w14:paraId="383F2DE1" w14:textId="77777777">
      <w:pPr>
        <w:pStyle w:val="Annexetitre"/>
        <w:rPr>
          <w:noProof/>
        </w:rPr>
      </w:pPr>
      <w:r>
        <w:rPr>
          <w:noProof/>
        </w:rPr>
        <w:t>ANNEX III</w:t>
      </w:r>
    </w:p>
    <w:p w:rsidR="00095CF3" w:rsidP="00095CF3" w:rsidRDefault="00095CF3" w14:paraId="6ACFDD3D" w14:textId="77777777">
      <w:pPr>
        <w:rPr>
          <w:noProof/>
        </w:rPr>
      </w:pPr>
    </w:p>
    <w:p w:rsidR="00095CF3" w:rsidP="00095CF3" w:rsidRDefault="00095CF3" w14:paraId="43675875" w14:textId="77777777" w14:noSpellErr="1">
      <w:pPr>
        <w:jc w:val="center"/>
        <w:rPr>
          <w:rFonts w:eastAsia="Times New Roman"/>
          <w:b w:val="1"/>
          <w:bCs w:val="1"/>
          <w:noProof/>
          <w:color w:val="000000"/>
          <w:lang w:eastAsia="fr-BE"/>
        </w:rPr>
      </w:pPr>
      <w:commentRangeStart w:id="1545735958"/>
      <w:r w:rsidRPr="16432BE5" w:rsidR="00095CF3">
        <w:rPr>
          <w:rFonts w:eastAsia="Times New Roman"/>
          <w:b w:val="1"/>
          <w:bCs w:val="1"/>
          <w:noProof/>
          <w:color w:val="000000" w:themeColor="text1" w:themeTint="FF" w:themeShade="FF"/>
          <w:lang w:eastAsia="fr-BE"/>
        </w:rPr>
        <w:t>RULES ON CONDITIONALITY PURSUANT TO ARTICLE 11</w:t>
      </w:r>
      <w:commentRangeEnd w:id="1545735958"/>
      <w:r>
        <w:rPr>
          <w:rStyle w:val="CommentReference"/>
        </w:rPr>
        <w:commentReference w:id="1545735958"/>
      </w:r>
      <w:r w:rsidRPr="16432BE5" w:rsidR="00095CF3">
        <w:rPr>
          <w:rFonts w:eastAsia="Times New Roman"/>
          <w:b w:val="1"/>
          <w:bCs w:val="1"/>
          <w:noProof/>
          <w:color w:val="000000" w:themeColor="text1" w:themeTint="FF" w:themeShade="FF"/>
          <w:lang w:eastAsia="fr-BE"/>
        </w:rPr>
        <w:t xml:space="preserve"> </w:t>
      </w:r>
    </w:p>
    <w:p w:rsidR="00095CF3" w:rsidP="00095CF3" w:rsidRDefault="00095CF3" w14:paraId="6EB95E89" w14:textId="77777777">
      <w:pPr>
        <w:rPr>
          <w:rFonts w:eastAsia="Arial Unicode MS"/>
          <w:bCs/>
          <w:noProof/>
          <w:color w:val="000000"/>
          <w:lang w:eastAsia="en-GB"/>
        </w:rPr>
      </w:pPr>
    </w:p>
    <w:p w:rsidR="00095CF3" w:rsidP="00095CF3" w:rsidRDefault="00095CF3" w14:paraId="586CAC66" w14:textId="77777777">
      <w:pPr>
        <w:rPr>
          <w:rFonts w:eastAsia="Arial Unicode MS"/>
          <w:bCs/>
          <w:noProof/>
          <w:color w:val="000000"/>
          <w:sz w:val="20"/>
          <w:szCs w:val="20"/>
          <w:lang w:eastAsia="en-GB"/>
        </w:rPr>
      </w:pPr>
      <w:r>
        <w:rPr>
          <w:rFonts w:eastAsia="Arial Unicode MS"/>
          <w:bCs/>
          <w:noProof/>
          <w:color w:val="000000"/>
          <w:sz w:val="20"/>
          <w:szCs w:val="20"/>
          <w:lang w:eastAsia="en-GB"/>
        </w:rPr>
        <w:t>SMR: Statutory Management Requirement</w:t>
      </w:r>
    </w:p>
    <w:p w:rsidR="00095CF3" w:rsidP="00095CF3" w:rsidRDefault="00095CF3" w14:paraId="5C1E9DFE" w14:textId="77777777">
      <w:pPr>
        <w:rPr>
          <w:rFonts w:eastAsia="Arial Unicode MS"/>
          <w:bCs/>
          <w:noProof/>
          <w:color w:val="000000"/>
          <w:sz w:val="20"/>
          <w:szCs w:val="20"/>
          <w:lang w:eastAsia="en-GB"/>
        </w:rPr>
      </w:pPr>
      <w:r>
        <w:rPr>
          <w:rFonts w:eastAsia="Arial Unicode MS"/>
          <w:bCs/>
          <w:noProof/>
          <w:color w:val="000000"/>
          <w:sz w:val="20"/>
          <w:szCs w:val="20"/>
          <w:lang w:eastAsia="en-GB"/>
        </w:rPr>
        <w:t>GAEC: Standards for good agricultural and environmental condition of land</w:t>
      </w:r>
    </w:p>
    <w:tbl>
      <w:tblPr>
        <w:tblW w:w="9806" w:type="dxa"/>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398"/>
        <w:gridCol w:w="1249"/>
        <w:gridCol w:w="981"/>
        <w:gridCol w:w="3969"/>
        <w:gridCol w:w="2209"/>
      </w:tblGrid>
      <w:tr w:rsidR="00095CF3" w:rsidTr="00DF6D92" w14:paraId="62401821" w14:textId="77777777">
        <w:trPr>
          <w:cantSplit/>
          <w:tblHeader/>
          <w:tblCellSpacing w:w="0" w:type="dxa"/>
          <w:jc w:val="center"/>
        </w:trPr>
        <w:tc>
          <w:tcPr>
            <w:tcW w:w="1398" w:type="dxa"/>
            <w:tcBorders>
              <w:top w:val="outset" w:color="auto" w:sz="6" w:space="0"/>
              <w:left w:val="outset" w:color="auto" w:sz="6" w:space="0"/>
              <w:bottom w:val="outset" w:color="auto" w:sz="6" w:space="0"/>
              <w:right w:val="outset" w:color="auto" w:sz="6" w:space="0"/>
            </w:tcBorders>
            <w:hideMark/>
          </w:tcPr>
          <w:p w:rsidR="00095CF3" w:rsidP="00DF6D92" w:rsidRDefault="00095CF3" w14:paraId="1DA00A6B" w14:textId="77777777">
            <w:pPr>
              <w:spacing w:before="60" w:after="60"/>
              <w:rPr>
                <w:rFonts w:eastAsia="Arial Unicode MS"/>
                <w:b/>
                <w:bCs/>
                <w:noProof/>
                <w:color w:val="000000"/>
                <w:sz w:val="20"/>
                <w:szCs w:val="20"/>
                <w:lang w:eastAsia="en-GB"/>
              </w:rPr>
            </w:pPr>
            <w:r>
              <w:rPr>
                <w:rFonts w:eastAsia="Arial Unicode MS"/>
                <w:b/>
                <w:bCs/>
                <w:noProof/>
                <w:color w:val="000000"/>
                <w:sz w:val="20"/>
                <w:szCs w:val="20"/>
                <w:lang w:eastAsia="en-GB"/>
              </w:rPr>
              <w:t>Areas</w:t>
            </w:r>
          </w:p>
        </w:tc>
        <w:tc>
          <w:tcPr>
            <w:tcW w:w="1249" w:type="dxa"/>
            <w:tcBorders>
              <w:top w:val="outset" w:color="auto" w:sz="6" w:space="0"/>
              <w:left w:val="outset" w:color="auto" w:sz="6" w:space="0"/>
              <w:bottom w:val="outset" w:color="auto" w:sz="6" w:space="0"/>
              <w:right w:val="outset" w:color="auto" w:sz="6" w:space="0"/>
            </w:tcBorders>
            <w:hideMark/>
          </w:tcPr>
          <w:p w:rsidR="00095CF3" w:rsidP="00DF6D92" w:rsidRDefault="00095CF3" w14:paraId="1FBC68FD" w14:textId="77777777">
            <w:pPr>
              <w:spacing w:before="60" w:after="60"/>
              <w:jc w:val="center"/>
              <w:rPr>
                <w:rFonts w:eastAsia="Arial Unicode MS"/>
                <w:b/>
                <w:bCs/>
                <w:noProof/>
                <w:color w:val="000000"/>
                <w:sz w:val="20"/>
                <w:szCs w:val="20"/>
                <w:lang w:eastAsia="en-GB"/>
              </w:rPr>
            </w:pPr>
            <w:r>
              <w:rPr>
                <w:rFonts w:eastAsia="Arial Unicode MS"/>
                <w:b/>
                <w:bCs/>
                <w:noProof/>
                <w:color w:val="000000"/>
                <w:sz w:val="20"/>
                <w:szCs w:val="20"/>
                <w:lang w:eastAsia="en-GB"/>
              </w:rPr>
              <w:t>Main Issue</w:t>
            </w:r>
          </w:p>
        </w:tc>
        <w:tc>
          <w:tcPr>
            <w:tcW w:w="4950" w:type="dxa"/>
            <w:gridSpan w:val="2"/>
            <w:tcBorders>
              <w:top w:val="outset" w:color="auto" w:sz="6" w:space="0"/>
              <w:left w:val="outset" w:color="auto" w:sz="6" w:space="0"/>
              <w:bottom w:val="outset" w:color="auto" w:sz="6" w:space="0"/>
              <w:right w:val="outset" w:color="auto" w:sz="6" w:space="0"/>
            </w:tcBorders>
            <w:hideMark/>
          </w:tcPr>
          <w:p w:rsidR="00095CF3" w:rsidP="00DF6D92" w:rsidRDefault="00095CF3" w14:paraId="1A147BA4" w14:textId="77777777">
            <w:pPr>
              <w:spacing w:before="60" w:after="60"/>
              <w:rPr>
                <w:rFonts w:eastAsia="Arial Unicode MS"/>
                <w:b/>
                <w:bCs/>
                <w:noProof/>
                <w:color w:val="000000"/>
                <w:sz w:val="20"/>
                <w:szCs w:val="20"/>
                <w:lang w:eastAsia="en-GB"/>
              </w:rPr>
            </w:pPr>
            <w:r>
              <w:rPr>
                <w:rFonts w:eastAsia="Arial Unicode MS"/>
                <w:b/>
                <w:bCs/>
                <w:noProof/>
                <w:color w:val="000000"/>
                <w:sz w:val="20"/>
                <w:szCs w:val="20"/>
                <w:lang w:eastAsia="en-GB"/>
              </w:rPr>
              <w:t>Requirements and standards</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1ED8123B" w14:textId="77777777">
            <w:pPr>
              <w:spacing w:before="60" w:after="60"/>
              <w:rPr>
                <w:rFonts w:eastAsia="Arial Unicode MS"/>
                <w:b/>
                <w:bCs/>
                <w:noProof/>
                <w:color w:val="000000"/>
                <w:sz w:val="20"/>
                <w:szCs w:val="20"/>
                <w:lang w:eastAsia="en-GB"/>
              </w:rPr>
            </w:pPr>
            <w:r>
              <w:rPr>
                <w:rFonts w:eastAsia="Arial Unicode MS"/>
                <w:b/>
                <w:bCs/>
                <w:noProof/>
                <w:color w:val="000000"/>
                <w:sz w:val="20"/>
                <w:szCs w:val="20"/>
                <w:lang w:eastAsia="en-GB"/>
              </w:rPr>
              <w:t>Main objective of the standard</w:t>
            </w:r>
          </w:p>
        </w:tc>
      </w:tr>
      <w:tr w:rsidR="00095CF3" w:rsidTr="00DF6D92" w14:paraId="1414276B" w14:textId="77777777">
        <w:trPr>
          <w:cantSplit/>
          <w:tblCellSpacing w:w="0" w:type="dxa"/>
          <w:jc w:val="center"/>
        </w:trPr>
        <w:tc>
          <w:tcPr>
            <w:tcW w:w="1398"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4FEA9AC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Climate and environment</w:t>
            </w:r>
          </w:p>
        </w:tc>
        <w:tc>
          <w:tcPr>
            <w:tcW w:w="1249"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763FC61C"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Climate change</w:t>
            </w:r>
          </w:p>
          <w:p w:rsidR="00095CF3" w:rsidP="00DF6D92" w:rsidRDefault="00095CF3" w14:paraId="07A024E0"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(mitigation of and adaptation to)</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25B34CD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1</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A98898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Maintenance of permanent grassland based on a ratio of permanent grassland in relation to agricultural area</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78E21387"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General safeguard against conversion to other agricultural uses to preserve carbon stock</w:t>
            </w:r>
          </w:p>
        </w:tc>
      </w:tr>
      <w:tr w:rsidR="00095CF3" w:rsidTr="00DF6D92" w14:paraId="1736C4F3"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tcPr>
          <w:p w:rsidR="00095CF3" w:rsidP="00DF6D92" w:rsidRDefault="00095CF3" w14:paraId="6438F3A2" w14:textId="77777777">
            <w:pPr>
              <w:spacing w:before="60" w:after="60"/>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tcPr>
          <w:p w:rsidR="00095CF3" w:rsidP="00DF6D92" w:rsidRDefault="00095CF3" w14:paraId="77E77DCB"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06D1BCD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2</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3745A9A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Appropriate protection of wetland and peatland</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068AD5BF"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Protection of carbon-rich soils</w:t>
            </w:r>
          </w:p>
        </w:tc>
      </w:tr>
      <w:tr w:rsidR="00095CF3" w:rsidTr="00DF6D92" w14:paraId="0E9A4C0C"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tcPr>
          <w:p w:rsidR="00095CF3" w:rsidP="00DF6D92" w:rsidRDefault="00095CF3" w14:paraId="2B2E5979" w14:textId="77777777">
            <w:pPr>
              <w:spacing w:before="60" w:after="60"/>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tcPr>
          <w:p w:rsidR="00095CF3" w:rsidP="00DF6D92" w:rsidRDefault="00095CF3" w14:paraId="2C2B3D77"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11E1D52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3</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1FBAE14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Ban on burning arable stubble, except for plant health reasons </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5F605B45"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Maintenance of soil organic matter</w:t>
            </w:r>
          </w:p>
        </w:tc>
      </w:tr>
      <w:tr w:rsidR="00095CF3" w:rsidTr="00DF6D92" w14:paraId="423B70FB"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tcPr>
          <w:p w:rsidR="00095CF3" w:rsidP="00DF6D92" w:rsidRDefault="00095CF3" w14:paraId="50642400" w14:textId="77777777">
            <w:pPr>
              <w:spacing w:before="60" w:after="60"/>
              <w:rPr>
                <w:rFonts w:eastAsia="Arial Unicode MS"/>
                <w:noProof/>
                <w:color w:val="000000"/>
                <w:sz w:val="20"/>
                <w:szCs w:val="20"/>
                <w:lang w:eastAsia="en-GB"/>
              </w:rPr>
            </w:pPr>
          </w:p>
        </w:tc>
        <w:tc>
          <w:tcPr>
            <w:tcW w:w="1249" w:type="dxa"/>
            <w:vMerge w:val="restart"/>
            <w:tcBorders>
              <w:top w:val="outset" w:color="auto" w:sz="6" w:space="0"/>
              <w:left w:val="outset" w:color="auto" w:sz="6" w:space="0"/>
              <w:bottom w:val="outset" w:color="auto" w:sz="6" w:space="0"/>
              <w:right w:val="outset" w:color="auto" w:sz="6" w:space="0"/>
            </w:tcBorders>
          </w:tcPr>
          <w:p w:rsidR="00095CF3" w:rsidP="00DF6D92" w:rsidRDefault="00095CF3" w14:paraId="2CC60452"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Water</w:t>
            </w: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43A07BF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7EC11CE1" w14:textId="77777777">
            <w:pPr>
              <w:rPr>
                <w:noProof/>
                <w:sz w:val="20"/>
                <w:szCs w:val="20"/>
              </w:rPr>
            </w:pPr>
            <w:r>
              <w:rPr>
                <w:noProof/>
                <w:sz w:val="20"/>
                <w:szCs w:val="20"/>
              </w:rPr>
              <w:t>Directive 2000/60/EC of 23 October 2000 of the European Parliament and of the Council establishing a framework for Community action in the field of water policy:</w:t>
            </w:r>
          </w:p>
          <w:p w:rsidR="00095CF3" w:rsidP="00DF6D92" w:rsidRDefault="00095CF3" w14:paraId="517DD5A1" w14:textId="77777777">
            <w:pPr>
              <w:rPr>
                <w:rFonts w:eastAsia="Arial Unicode MS"/>
                <w:noProof/>
                <w:color w:val="000000"/>
                <w:sz w:val="20"/>
                <w:szCs w:val="20"/>
                <w:lang w:eastAsia="en-GB"/>
              </w:rPr>
            </w:pPr>
            <w:r>
              <w:rPr>
                <w:noProof/>
                <w:sz w:val="20"/>
                <w:szCs w:val="20"/>
              </w:rPr>
              <w:t>Article 11(3)(e) and Article 11(3)(h) as regards mandatory requirements to control diffuse sources of pollution by phosphates</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63795EEC" w14:textId="77777777">
            <w:pPr>
              <w:spacing w:before="60" w:after="60"/>
              <w:rPr>
                <w:rFonts w:eastAsia="Arial Unicode MS"/>
                <w:i/>
                <w:noProof/>
                <w:color w:val="000000"/>
                <w:sz w:val="20"/>
                <w:szCs w:val="20"/>
                <w:lang w:eastAsia="en-GB"/>
              </w:rPr>
            </w:pPr>
          </w:p>
        </w:tc>
      </w:tr>
      <w:tr w:rsidR="00095CF3" w:rsidTr="00DF6D92" w14:paraId="63577AD3"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tcPr>
          <w:p w:rsidR="00095CF3" w:rsidP="00DF6D92" w:rsidRDefault="00095CF3" w14:paraId="7D6A2093" w14:textId="77777777">
            <w:pPr>
              <w:spacing w:before="60" w:after="60"/>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tcPr>
          <w:p w:rsidR="00095CF3" w:rsidP="00DF6D92" w:rsidRDefault="00095CF3" w14:paraId="6B70ADF9"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5CCF0BF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2</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0E0BBD5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91/676/EEC of 12 December 1991 concerning the protection of waters against pollution caused by nitrates from agricultural sources (OJ L 375, 31.12.1991, p. 1):</w:t>
            </w:r>
          </w:p>
          <w:p w:rsidR="00095CF3" w:rsidP="00DF6D92" w:rsidRDefault="00095CF3" w14:paraId="736C1AB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4 and 5</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154A6D80" w14:textId="77777777">
            <w:pPr>
              <w:spacing w:before="60" w:after="60"/>
              <w:rPr>
                <w:rFonts w:eastAsia="Arial Unicode MS"/>
                <w:i/>
                <w:noProof/>
                <w:color w:val="000000"/>
                <w:sz w:val="20"/>
                <w:szCs w:val="20"/>
                <w:lang w:eastAsia="en-GB"/>
              </w:rPr>
            </w:pPr>
          </w:p>
        </w:tc>
      </w:tr>
      <w:tr w:rsidR="00095CF3" w:rsidTr="00DF6D92" w14:paraId="0E02400F"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2E0FDAC1"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147D962"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2C6B5214"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4</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2C389C1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Establishment of buffer strips along water courses</w:t>
            </w:r>
            <w:r>
              <w:rPr>
                <w:rStyle w:val="FootnoteReference"/>
                <w:rFonts w:eastAsia="Arial Unicode MS"/>
                <w:noProof/>
                <w:color w:val="000000"/>
                <w:sz w:val="20"/>
                <w:szCs w:val="20"/>
                <w:lang w:eastAsia="en-GB"/>
              </w:rPr>
              <w:footnoteReference w:id="2"/>
            </w:r>
            <w:r>
              <w:rPr>
                <w:rFonts w:eastAsia="Arial Unicode MS"/>
                <w:noProof/>
                <w:color w:val="000000"/>
                <w:sz w:val="20"/>
                <w:szCs w:val="20"/>
                <w:lang w:eastAsia="en-GB"/>
              </w:rPr>
              <w:t xml:space="preserve"> </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FF11011"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Protection of river courses against pollution and run-off</w:t>
            </w:r>
          </w:p>
        </w:tc>
      </w:tr>
      <w:tr w:rsidR="00095CF3" w:rsidTr="00DF6D92" w14:paraId="4B44663D"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076037E0"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114C373D"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33EFCEBE" w14:textId="77777777">
            <w:pPr>
              <w:spacing w:before="60" w:after="60"/>
              <w:rPr>
                <w:rFonts w:eastAsia="Arial Unicode MS"/>
                <w:noProof/>
                <w:color w:val="000000"/>
                <w:sz w:val="20"/>
                <w:szCs w:val="20"/>
                <w:lang w:eastAsia="en-GB"/>
              </w:rPr>
            </w:pP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11DB0F9D" w14:textId="77777777">
            <w:pPr>
              <w:spacing w:before="60" w:after="60"/>
              <w:rPr>
                <w:rFonts w:eastAsia="Arial Unicode MS"/>
                <w:noProof/>
                <w:color w:val="000000"/>
                <w:sz w:val="20"/>
                <w:szCs w:val="20"/>
                <w:lang w:eastAsia="en-GB"/>
              </w:rPr>
            </w:pP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1BF2C38B" w14:textId="77777777">
            <w:pPr>
              <w:spacing w:before="100" w:beforeAutospacing="1" w:after="100" w:afterAutospacing="1"/>
              <w:rPr>
                <w:rFonts w:eastAsia="Arial Unicode MS"/>
                <w:i/>
                <w:noProof/>
                <w:color w:val="000000"/>
                <w:sz w:val="20"/>
                <w:szCs w:val="20"/>
                <w:lang w:eastAsia="en-GB"/>
              </w:rPr>
            </w:pPr>
          </w:p>
        </w:tc>
      </w:tr>
      <w:tr w:rsidR="00095CF3" w:rsidTr="00DF6D92" w14:paraId="5AF6693A"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tcPr>
          <w:p w:rsidR="00095CF3" w:rsidP="00DF6D92" w:rsidRDefault="00095CF3" w14:paraId="1A131B96"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tcPr>
          <w:p w:rsidR="00095CF3" w:rsidP="00DF6D92" w:rsidRDefault="00095CF3" w14:paraId="6A1612C5"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6BDB022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5</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4BEDA1C6"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Use of Farm Sustainability Tool for Nutrients</w:t>
            </w:r>
            <w:r>
              <w:rPr>
                <w:rStyle w:val="FootnoteReference"/>
                <w:rFonts w:eastAsia="Arial Unicode MS"/>
                <w:noProof/>
                <w:color w:val="000000"/>
                <w:sz w:val="20"/>
                <w:szCs w:val="20"/>
                <w:lang w:eastAsia="en-GB"/>
              </w:rPr>
              <w:footnoteReference w:id="3"/>
            </w:r>
          </w:p>
          <w:p w:rsidR="00095CF3" w:rsidP="00DF6D92" w:rsidRDefault="00095CF3" w14:paraId="78E46D8B" w14:textId="77777777">
            <w:pPr>
              <w:spacing w:before="60" w:after="60"/>
              <w:rPr>
                <w:rFonts w:eastAsia="Arial Unicode MS"/>
                <w:noProof/>
                <w:color w:val="000000"/>
                <w:sz w:val="20"/>
                <w:szCs w:val="20"/>
                <w:lang w:val="en-US" w:eastAsia="en-GB"/>
              </w:rPr>
            </w:pP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6E4B5485"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Sustainable management of nutrients</w:t>
            </w:r>
          </w:p>
        </w:tc>
      </w:tr>
      <w:tr w:rsidR="00095CF3" w:rsidTr="00DF6D92" w14:paraId="706276FC"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A2FBA1A"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54033DBA"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1B63F0F3" w14:textId="77777777">
            <w:pPr>
              <w:spacing w:before="60" w:after="60"/>
              <w:rPr>
                <w:rFonts w:eastAsia="Arial Unicode MS"/>
                <w:noProof/>
                <w:color w:val="000000"/>
                <w:sz w:val="20"/>
                <w:szCs w:val="20"/>
                <w:lang w:eastAsia="en-GB"/>
              </w:rPr>
            </w:pP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641F4EBA" w14:textId="77777777">
            <w:pPr>
              <w:spacing w:before="60" w:after="60"/>
              <w:rPr>
                <w:rFonts w:eastAsia="Arial Unicode MS"/>
                <w:noProof/>
                <w:color w:val="000000"/>
                <w:sz w:val="20"/>
                <w:szCs w:val="20"/>
                <w:lang w:eastAsia="en-GB"/>
              </w:rPr>
            </w:pP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201C151B" w14:textId="77777777">
            <w:pPr>
              <w:spacing w:before="100" w:beforeAutospacing="1" w:after="100" w:afterAutospacing="1"/>
              <w:rPr>
                <w:rFonts w:eastAsia="Arial Unicode MS"/>
                <w:i/>
                <w:noProof/>
                <w:color w:val="000000"/>
                <w:sz w:val="20"/>
                <w:szCs w:val="20"/>
                <w:lang w:eastAsia="en-GB"/>
              </w:rPr>
            </w:pPr>
          </w:p>
        </w:tc>
      </w:tr>
      <w:tr w:rsidR="00095CF3" w:rsidTr="00DF6D92" w14:paraId="632C8900"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0C7B9B02"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7CF66022"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 xml:space="preserve">Soil </w:t>
            </w:r>
          </w:p>
          <w:p w:rsidR="00095CF3" w:rsidP="00DF6D92" w:rsidRDefault="00095CF3" w14:paraId="12D2F257"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(protection and quality)</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41A79BF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6</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5618357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Tillage management reducing the risk of soil degradation, including slope consideration</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79C7058A"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Minimum land management reflecting site specific conditions to limit erosion</w:t>
            </w:r>
          </w:p>
        </w:tc>
      </w:tr>
      <w:tr w:rsidR="00095CF3" w:rsidTr="00DF6D92" w14:paraId="37C42BA5"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E90A73B"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4E6C614B"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2EDD527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7</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7BB0648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No bare soil in most sensitive period(s)</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90CB68E"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Protection of soils in winter</w:t>
            </w:r>
          </w:p>
        </w:tc>
      </w:tr>
      <w:tr w:rsidR="00095CF3" w:rsidTr="00DF6D92" w14:paraId="770CF150"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7BCB2C68"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C739F52"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3AB3EB46"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8</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2355B82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Crop rotation</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2A862382"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Preserve the soil potential</w:t>
            </w:r>
          </w:p>
        </w:tc>
      </w:tr>
      <w:tr w:rsidRPr="005223D6" w:rsidR="00095CF3" w:rsidTr="00DF6D92" w14:paraId="394EAF8C"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46928804"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right w:val="outset" w:color="auto" w:sz="6" w:space="0"/>
            </w:tcBorders>
            <w:hideMark/>
          </w:tcPr>
          <w:p w:rsidR="00095CF3" w:rsidP="00DF6D92" w:rsidRDefault="00095CF3" w14:paraId="7E78E854"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Biodiversity and landscape</w:t>
            </w:r>
          </w:p>
          <w:p w:rsidR="00095CF3" w:rsidP="00DF6D92" w:rsidRDefault="00095CF3" w14:paraId="7F75C769"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(protection and quality)</w:t>
            </w:r>
          </w:p>
          <w:p w:rsidR="00095CF3" w:rsidP="00DF6D92" w:rsidRDefault="00095CF3" w14:paraId="647012BC"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3A8B9F6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3</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196FC60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Directive 2009/147/EC of the European Parliament and of the Council of 30 November 2009 on the conservation of wild birds (OJ L 20, 26.1.2010, p. 7):</w:t>
            </w:r>
          </w:p>
          <w:p w:rsidR="00095CF3" w:rsidP="00DF6D92" w:rsidRDefault="00095CF3" w14:paraId="700BF10C" w14:textId="77777777">
            <w:pPr>
              <w:spacing w:before="60" w:after="60"/>
              <w:rPr>
                <w:rFonts w:eastAsia="Arial Unicode MS"/>
                <w:noProof/>
                <w:color w:val="000000"/>
                <w:sz w:val="20"/>
                <w:szCs w:val="20"/>
                <w:lang w:val="fr-BE" w:eastAsia="en-GB"/>
              </w:rPr>
            </w:pPr>
            <w:r>
              <w:rPr>
                <w:rFonts w:eastAsia="Arial Unicode MS"/>
                <w:noProof/>
                <w:color w:val="000000"/>
                <w:sz w:val="20"/>
                <w:szCs w:val="20"/>
                <w:lang w:val="fr-BE" w:eastAsia="en-GB"/>
              </w:rPr>
              <w:t>Article 3(1), Article 3(2)(b), Article 4(1), (2) and (4)</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152B4DA7" w14:textId="77777777">
            <w:pPr>
              <w:spacing w:before="60" w:after="60"/>
              <w:rPr>
                <w:rFonts w:eastAsia="Arial Unicode MS"/>
                <w:i/>
                <w:noProof/>
                <w:color w:val="000000"/>
                <w:sz w:val="20"/>
                <w:szCs w:val="20"/>
                <w:lang w:val="fr-BE" w:eastAsia="en-GB"/>
              </w:rPr>
            </w:pPr>
          </w:p>
        </w:tc>
      </w:tr>
      <w:tr w:rsidR="00095CF3" w:rsidTr="00DF6D92" w14:paraId="433CDE22"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1AB16A53" w14:textId="77777777">
            <w:pPr>
              <w:rPr>
                <w:rFonts w:eastAsia="Arial Unicode MS"/>
                <w:noProof/>
                <w:color w:val="000000"/>
                <w:sz w:val="20"/>
                <w:szCs w:val="20"/>
                <w:lang w:val="fr-BE" w:eastAsia="en-GB"/>
              </w:rPr>
            </w:pPr>
          </w:p>
        </w:tc>
        <w:tc>
          <w:tcPr>
            <w:tcW w:w="1249" w:type="dxa"/>
            <w:vMerge/>
            <w:tcBorders>
              <w:left w:val="outset" w:color="auto" w:sz="6" w:space="0"/>
              <w:right w:val="outset" w:color="auto" w:sz="6" w:space="0"/>
            </w:tcBorders>
            <w:vAlign w:val="center"/>
            <w:hideMark/>
          </w:tcPr>
          <w:p w:rsidR="00095CF3" w:rsidP="00DF6D92" w:rsidRDefault="00095CF3" w14:paraId="2348AB2D" w14:textId="77777777">
            <w:pPr>
              <w:spacing w:before="60" w:after="60"/>
              <w:jc w:val="center"/>
              <w:rPr>
                <w:rFonts w:eastAsia="Arial Unicode MS"/>
                <w:noProof/>
                <w:color w:val="000000"/>
                <w:sz w:val="20"/>
                <w:szCs w:val="20"/>
                <w:lang w:val="fr-BE"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35DB999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4</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44A0113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92/43/EEC of 21 May 1992 on the conservation of natural habitats and of wild flora and fauna (OJ L 206, 22.7.1992, p. 7):</w:t>
            </w:r>
          </w:p>
          <w:p w:rsidR="00095CF3" w:rsidP="00DF6D92" w:rsidRDefault="00095CF3" w14:paraId="4BC06EC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6(1) and (2)</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0658F72" w14:textId="77777777">
            <w:pPr>
              <w:spacing w:before="60" w:after="60"/>
              <w:rPr>
                <w:rFonts w:eastAsia="Arial Unicode MS"/>
                <w:i/>
                <w:noProof/>
                <w:color w:val="000000"/>
                <w:sz w:val="20"/>
                <w:szCs w:val="20"/>
                <w:lang w:eastAsia="en-GB"/>
              </w:rPr>
            </w:pPr>
          </w:p>
        </w:tc>
      </w:tr>
      <w:tr w:rsidR="00095CF3" w:rsidTr="00DF6D92" w14:paraId="18046B51"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tcPr>
          <w:p w:rsidR="00095CF3" w:rsidP="00DF6D92" w:rsidRDefault="00095CF3" w14:paraId="11229067" w14:textId="77777777">
            <w:pPr>
              <w:rPr>
                <w:rFonts w:eastAsia="Arial Unicode MS"/>
                <w:noProof/>
                <w:color w:val="000000"/>
                <w:sz w:val="20"/>
                <w:szCs w:val="20"/>
                <w:lang w:val="fr-BE" w:eastAsia="en-GB"/>
              </w:rPr>
            </w:pPr>
          </w:p>
        </w:tc>
        <w:tc>
          <w:tcPr>
            <w:tcW w:w="1249" w:type="dxa"/>
            <w:vMerge/>
            <w:tcBorders>
              <w:left w:val="outset" w:color="auto" w:sz="6" w:space="0"/>
              <w:right w:val="outset" w:color="auto" w:sz="6" w:space="0"/>
            </w:tcBorders>
            <w:vAlign w:val="center"/>
          </w:tcPr>
          <w:p w:rsidR="00095CF3" w:rsidP="00DF6D92" w:rsidRDefault="00095CF3" w14:paraId="760A6EEB" w14:textId="77777777">
            <w:pPr>
              <w:spacing w:before="60" w:after="60"/>
              <w:jc w:val="center"/>
              <w:rPr>
                <w:rFonts w:eastAsia="Arial Unicode MS"/>
                <w:noProof/>
                <w:color w:val="000000"/>
                <w:sz w:val="20"/>
                <w:szCs w:val="20"/>
                <w:lang w:val="fr-BE"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094E33B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9</w:t>
            </w:r>
          </w:p>
        </w:tc>
        <w:tc>
          <w:tcPr>
            <w:tcW w:w="3969" w:type="dxa"/>
            <w:tcBorders>
              <w:top w:val="outset" w:color="auto" w:sz="6" w:space="0"/>
              <w:left w:val="outset" w:color="auto" w:sz="6" w:space="0"/>
              <w:bottom w:val="outset" w:color="auto" w:sz="6" w:space="0"/>
              <w:right w:val="outset" w:color="auto" w:sz="6" w:space="0"/>
            </w:tcBorders>
          </w:tcPr>
          <w:p w:rsidR="00095CF3" w:rsidP="00095CF3" w:rsidRDefault="00095CF3" w14:paraId="1822E78C"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Minimum share of agricultural area devoted to non-productive features or areas</w:t>
            </w:r>
          </w:p>
          <w:p w:rsidR="00095CF3" w:rsidP="00095CF3" w:rsidRDefault="00095CF3" w14:paraId="0E19A733"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Retention of landscape features</w:t>
            </w:r>
          </w:p>
          <w:p w:rsidR="00095CF3" w:rsidP="00095CF3" w:rsidRDefault="00095CF3" w14:paraId="093011FE"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 xml:space="preserve">Ban on cutting hedges and trees during the bird breeding and rearing season </w:t>
            </w:r>
          </w:p>
          <w:p w:rsidR="00095CF3" w:rsidP="00095CF3" w:rsidRDefault="00095CF3" w14:paraId="142EF52C"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As an option, measures for avoiding invasive plant species</w:t>
            </w:r>
          </w:p>
          <w:p w:rsidR="00095CF3" w:rsidP="00DF6D92" w:rsidRDefault="00095CF3" w14:paraId="68805FCA" w14:textId="77777777">
            <w:pPr>
              <w:spacing w:before="60" w:after="60"/>
              <w:rPr>
                <w:rFonts w:eastAsia="Arial Unicode MS"/>
                <w:noProof/>
                <w:color w:val="000000"/>
                <w:sz w:val="20"/>
                <w:szCs w:val="20"/>
                <w:lang w:eastAsia="en-GB"/>
              </w:rPr>
            </w:pP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1FE7BB2D"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Maintenance of non-productive features and area to improve on-farm biodiversity</w:t>
            </w:r>
          </w:p>
        </w:tc>
      </w:tr>
      <w:tr w:rsidR="00095CF3" w:rsidTr="00DF6D92" w14:paraId="573052AD"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7C95BE37" w14:textId="77777777">
            <w:pPr>
              <w:rPr>
                <w:rFonts w:eastAsia="Arial Unicode MS"/>
                <w:noProof/>
                <w:color w:val="000000"/>
                <w:sz w:val="20"/>
                <w:szCs w:val="20"/>
                <w:lang w:eastAsia="en-GB"/>
              </w:rPr>
            </w:pPr>
          </w:p>
        </w:tc>
        <w:tc>
          <w:tcPr>
            <w:tcW w:w="1249" w:type="dxa"/>
            <w:vMerge/>
            <w:tcBorders>
              <w:left w:val="outset" w:color="auto" w:sz="6" w:space="0"/>
              <w:bottom w:val="outset" w:color="auto" w:sz="6" w:space="0"/>
              <w:right w:val="outset" w:color="auto" w:sz="6" w:space="0"/>
            </w:tcBorders>
            <w:hideMark/>
          </w:tcPr>
          <w:p w:rsidR="00095CF3" w:rsidP="00DF6D92" w:rsidRDefault="00095CF3" w14:paraId="17AF423D"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398CD42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10</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AB4E77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Ban on converting or ploughing permanent grassland in Natura 2000 sites</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9218D23"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Protection of habitats and species</w:t>
            </w:r>
          </w:p>
        </w:tc>
      </w:tr>
      <w:tr w:rsidR="00095CF3" w:rsidTr="00DF6D92" w14:paraId="7053BF96" w14:textId="77777777">
        <w:trPr>
          <w:cantSplit/>
          <w:tblCellSpacing w:w="0" w:type="dxa"/>
          <w:jc w:val="center"/>
        </w:trPr>
        <w:tc>
          <w:tcPr>
            <w:tcW w:w="1398" w:type="dxa"/>
            <w:vMerge w:val="restart"/>
            <w:tcBorders>
              <w:top w:val="outset" w:color="auto" w:sz="6" w:space="0"/>
              <w:left w:val="outset" w:color="auto" w:sz="6" w:space="0"/>
              <w:right w:val="outset" w:color="auto" w:sz="6" w:space="0"/>
            </w:tcBorders>
            <w:hideMark/>
          </w:tcPr>
          <w:p w:rsidR="00095CF3" w:rsidP="00DF6D92" w:rsidRDefault="00095CF3" w14:paraId="73E0A45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Public health, animal health and plant health</w:t>
            </w:r>
          </w:p>
        </w:tc>
        <w:tc>
          <w:tcPr>
            <w:tcW w:w="1249"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0C0C9FBB"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Food safety</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5B58766A"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5</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BC3A42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rsidR="00095CF3" w:rsidP="00DF6D92" w:rsidRDefault="00095CF3" w14:paraId="4B7DA91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14 and 15, Article 17(1)</w:t>
            </w:r>
            <w:r>
              <w:rPr>
                <w:rStyle w:val="FootnoteReference"/>
                <w:rFonts w:eastAsia="Arial Unicode MS"/>
                <w:noProof/>
                <w:color w:val="000000"/>
                <w:sz w:val="20"/>
                <w:szCs w:val="20"/>
                <w:lang w:eastAsia="en-GB"/>
              </w:rPr>
              <w:footnoteReference w:id="4"/>
            </w:r>
            <w:r>
              <w:rPr>
                <w:rFonts w:eastAsia="Arial Unicode MS"/>
                <w:noProof/>
                <w:color w:val="000000"/>
                <w:sz w:val="20"/>
                <w:szCs w:val="20"/>
                <w:lang w:eastAsia="en-GB"/>
              </w:rPr>
              <w:t xml:space="preserve"> and Articles 18, 19 and 20</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54FFB1C5" w14:textId="77777777">
            <w:pPr>
              <w:spacing w:before="60" w:after="60"/>
              <w:rPr>
                <w:rFonts w:eastAsia="Arial Unicode MS"/>
                <w:i/>
                <w:noProof/>
                <w:color w:val="000000"/>
                <w:sz w:val="20"/>
                <w:szCs w:val="20"/>
                <w:lang w:eastAsia="en-GB"/>
              </w:rPr>
            </w:pPr>
          </w:p>
        </w:tc>
      </w:tr>
      <w:tr w:rsidR="00095CF3" w:rsidTr="00DF6D92" w14:paraId="5F7ADC10" w14:textId="77777777">
        <w:trPr>
          <w:cantSplit/>
          <w:tblCellSpacing w:w="0" w:type="dxa"/>
          <w:jc w:val="center"/>
        </w:trPr>
        <w:tc>
          <w:tcPr>
            <w:tcW w:w="1398" w:type="dxa"/>
            <w:vMerge/>
            <w:tcBorders>
              <w:left w:val="outset" w:color="auto" w:sz="6" w:space="0"/>
              <w:right w:val="outset" w:color="auto" w:sz="6" w:space="0"/>
            </w:tcBorders>
            <w:vAlign w:val="center"/>
            <w:hideMark/>
          </w:tcPr>
          <w:p w:rsidR="00095CF3" w:rsidP="00DF6D92" w:rsidRDefault="00095CF3" w14:paraId="57E9C258"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DD196B1"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2C8ECD4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6</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7D6619D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96/22/EC of 29 April 1996 concerning the prohibition on the use in stockfarming of certain substances having a hormonal or thyrostatic action and beta-agonists, and repealing Directives 81/602/EEC, 88/146/EEC and 88/299/EEC (OJ L 125, 23.5.1996, p. 3):</w:t>
            </w:r>
          </w:p>
          <w:p w:rsidR="00095CF3" w:rsidP="00DF6D92" w:rsidRDefault="00095CF3" w14:paraId="50FA79B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3(a), (b), (d) and (e) and Articles 4, 5 and 7</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41D34AF" w14:textId="77777777">
            <w:pPr>
              <w:spacing w:before="60" w:after="60"/>
              <w:rPr>
                <w:rFonts w:eastAsia="Arial Unicode MS"/>
                <w:noProof/>
                <w:color w:val="000000"/>
                <w:sz w:val="20"/>
                <w:szCs w:val="20"/>
                <w:lang w:eastAsia="en-GB"/>
              </w:rPr>
            </w:pPr>
          </w:p>
        </w:tc>
      </w:tr>
      <w:tr w:rsidR="00095CF3" w:rsidTr="00DF6D92" w14:paraId="279375F4" w14:textId="77777777">
        <w:trPr>
          <w:cantSplit/>
          <w:tblCellSpacing w:w="0" w:type="dxa"/>
          <w:jc w:val="center"/>
        </w:trPr>
        <w:tc>
          <w:tcPr>
            <w:tcW w:w="1398" w:type="dxa"/>
            <w:vMerge/>
            <w:tcBorders>
              <w:left w:val="outset" w:color="auto" w:sz="6" w:space="0"/>
              <w:right w:val="outset" w:color="auto" w:sz="6" w:space="0"/>
            </w:tcBorders>
            <w:vAlign w:val="center"/>
            <w:hideMark/>
          </w:tcPr>
          <w:p w:rsidR="00095CF3" w:rsidP="00DF6D92" w:rsidRDefault="00095CF3" w14:paraId="07593E63"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05BB1703"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Identification and registration of animals</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756E86A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7</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2C30E08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2008/71/EC of 15 July 2008 on identification and registration of pigs (OJ L 213, 8.8.2005, p. 31):</w:t>
            </w:r>
          </w:p>
          <w:p w:rsidR="00095CF3" w:rsidP="00DF6D92" w:rsidRDefault="00095CF3" w14:paraId="6A23756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3, 4 and 5</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D5D18F6" w14:textId="77777777">
            <w:pPr>
              <w:spacing w:before="60" w:after="60"/>
              <w:rPr>
                <w:rFonts w:eastAsia="Arial Unicode MS"/>
                <w:noProof/>
                <w:color w:val="000000"/>
                <w:sz w:val="20"/>
                <w:szCs w:val="20"/>
                <w:lang w:eastAsia="en-GB"/>
              </w:rPr>
            </w:pPr>
          </w:p>
        </w:tc>
      </w:tr>
      <w:tr w:rsidR="00095CF3" w:rsidTr="00DF6D92" w14:paraId="0E7132FE" w14:textId="77777777">
        <w:trPr>
          <w:cantSplit/>
          <w:tblCellSpacing w:w="0" w:type="dxa"/>
          <w:jc w:val="center"/>
        </w:trPr>
        <w:tc>
          <w:tcPr>
            <w:tcW w:w="1398" w:type="dxa"/>
            <w:vMerge/>
            <w:tcBorders>
              <w:left w:val="outset" w:color="auto" w:sz="6" w:space="0"/>
              <w:right w:val="outset" w:color="auto" w:sz="6" w:space="0"/>
            </w:tcBorders>
            <w:vAlign w:val="center"/>
            <w:hideMark/>
          </w:tcPr>
          <w:p w:rsidR="00095CF3" w:rsidP="00DF6D92" w:rsidRDefault="00095CF3" w14:paraId="5F20CA5C"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08001885"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06B96BC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8</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1268736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1760/2000 of the European Parliament and of the Council of 17 July 2000 establishing a system for the identification and registration of bovine animals and regarding the labelling of beef and beef products and repealing Council Regulation (EC) No 820/97(OJ L 204, 11.8.2000, p. 1):</w:t>
            </w:r>
          </w:p>
          <w:p w:rsidR="00095CF3" w:rsidP="00DF6D92" w:rsidRDefault="00095CF3" w14:paraId="4C1F320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4 and 7</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3CEC53A" w14:textId="77777777">
            <w:pPr>
              <w:spacing w:before="60" w:after="60"/>
              <w:rPr>
                <w:rFonts w:eastAsia="Arial Unicode MS"/>
                <w:noProof/>
                <w:color w:val="000000"/>
                <w:sz w:val="20"/>
                <w:szCs w:val="20"/>
                <w:lang w:eastAsia="en-GB"/>
              </w:rPr>
            </w:pPr>
          </w:p>
        </w:tc>
      </w:tr>
      <w:tr w:rsidR="00095CF3" w:rsidTr="00DF6D92" w14:paraId="05306AD7" w14:textId="77777777">
        <w:trPr>
          <w:cantSplit/>
          <w:tblCellSpacing w:w="0" w:type="dxa"/>
          <w:jc w:val="center"/>
        </w:trPr>
        <w:tc>
          <w:tcPr>
            <w:tcW w:w="1398" w:type="dxa"/>
            <w:vMerge/>
            <w:tcBorders>
              <w:left w:val="outset" w:color="auto" w:sz="6" w:space="0"/>
              <w:right w:val="outset" w:color="auto" w:sz="6" w:space="0"/>
            </w:tcBorders>
            <w:vAlign w:val="center"/>
            <w:hideMark/>
          </w:tcPr>
          <w:p w:rsidR="00095CF3" w:rsidP="00DF6D92" w:rsidRDefault="00095CF3" w14:paraId="27BDE37C"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ACCE224"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610C4D9A"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9</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009F49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Regulation (EC) No 21/2004 of 17 December 2003 establishing a system for the identification and registration of ovine and caprine animals and amending Regulation (EC) No 1782/2003 and Directives 92/102/EEC and 64/432/EEC (OJ L 5, 9.1.2004, p. 8):</w:t>
            </w:r>
          </w:p>
          <w:p w:rsidR="00095CF3" w:rsidP="00DF6D92" w:rsidRDefault="00095CF3" w14:paraId="08F866E6"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3, 4 and 5</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C904193" w14:textId="77777777">
            <w:pPr>
              <w:spacing w:before="60" w:after="60"/>
              <w:rPr>
                <w:rFonts w:eastAsia="Arial Unicode MS"/>
                <w:noProof/>
                <w:color w:val="000000"/>
                <w:sz w:val="20"/>
                <w:szCs w:val="20"/>
                <w:lang w:eastAsia="en-GB"/>
              </w:rPr>
            </w:pPr>
          </w:p>
        </w:tc>
      </w:tr>
      <w:tr w:rsidR="00095CF3" w:rsidTr="00DF6D92" w14:paraId="5A03B768" w14:textId="77777777">
        <w:trPr>
          <w:cantSplit/>
          <w:tblCellSpacing w:w="0" w:type="dxa"/>
          <w:jc w:val="center"/>
        </w:trPr>
        <w:tc>
          <w:tcPr>
            <w:tcW w:w="1398" w:type="dxa"/>
            <w:vMerge/>
            <w:tcBorders>
              <w:left w:val="outset" w:color="auto" w:sz="6" w:space="0"/>
              <w:right w:val="outset" w:color="auto" w:sz="6" w:space="0"/>
            </w:tcBorders>
            <w:vAlign w:val="center"/>
            <w:hideMark/>
          </w:tcPr>
          <w:p w:rsidR="00095CF3" w:rsidP="00DF6D92" w:rsidRDefault="00095CF3" w14:paraId="2D7F63B1"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right w:val="outset" w:color="auto" w:sz="6" w:space="0"/>
            </w:tcBorders>
            <w:hideMark/>
          </w:tcPr>
          <w:p w:rsidR="00095CF3" w:rsidP="00DF6D92" w:rsidRDefault="00095CF3" w14:paraId="0B204FE0"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Animal diseases</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71A4FE4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10</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61BC6CB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999/2001 of the European Parliament and of the Council of 22 May 2001 laying down rules for the prevention, control and eradication of certain transmissible spongiform encephalopathies (OJ L 147, 31.5.2001, p. 1):</w:t>
            </w:r>
          </w:p>
          <w:p w:rsidR="00095CF3" w:rsidP="00DF6D92" w:rsidRDefault="00095CF3" w14:paraId="14A4ABA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7, 11, 12, 13 and 15</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0C59544D" w14:textId="77777777">
            <w:pPr>
              <w:spacing w:before="60" w:after="60"/>
              <w:rPr>
                <w:rFonts w:eastAsia="Arial Unicode MS"/>
                <w:noProof/>
                <w:color w:val="000000"/>
                <w:sz w:val="20"/>
                <w:szCs w:val="20"/>
                <w:lang w:eastAsia="en-GB"/>
              </w:rPr>
            </w:pPr>
          </w:p>
        </w:tc>
      </w:tr>
      <w:tr w:rsidR="00095CF3" w:rsidTr="00DF6D92" w14:paraId="3F3D0525" w14:textId="77777777">
        <w:trPr>
          <w:cantSplit/>
          <w:tblCellSpacing w:w="0" w:type="dxa"/>
          <w:jc w:val="center"/>
        </w:trPr>
        <w:tc>
          <w:tcPr>
            <w:tcW w:w="1398" w:type="dxa"/>
            <w:vMerge/>
            <w:tcBorders>
              <w:left w:val="outset" w:color="auto" w:sz="6" w:space="0"/>
              <w:right w:val="outset" w:color="auto" w:sz="6" w:space="0"/>
            </w:tcBorders>
            <w:vAlign w:val="center"/>
          </w:tcPr>
          <w:p w:rsidR="00095CF3" w:rsidP="00DF6D92" w:rsidRDefault="00095CF3" w14:paraId="5B9FFBC7" w14:textId="77777777">
            <w:pPr>
              <w:rPr>
                <w:rFonts w:eastAsia="Arial Unicode MS"/>
                <w:noProof/>
                <w:color w:val="000000"/>
                <w:sz w:val="20"/>
                <w:szCs w:val="20"/>
                <w:lang w:eastAsia="en-GB"/>
              </w:rPr>
            </w:pPr>
          </w:p>
        </w:tc>
        <w:tc>
          <w:tcPr>
            <w:tcW w:w="1249" w:type="dxa"/>
            <w:vMerge/>
            <w:tcBorders>
              <w:left w:val="outset" w:color="auto" w:sz="6" w:space="0"/>
              <w:bottom w:val="outset" w:color="auto" w:sz="6" w:space="0"/>
              <w:right w:val="outset" w:color="auto" w:sz="6" w:space="0"/>
            </w:tcBorders>
          </w:tcPr>
          <w:p w:rsidR="00095CF3" w:rsidP="00DF6D92" w:rsidRDefault="00095CF3" w14:paraId="238AE9D2"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2338DFA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11</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57E9C72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(EU) 2016/429 of the European Parliament and of the Council of 9 March 2016 on transmissible animal diseases (OJ L 84, 31.3.2016, p.1)</w:t>
            </w:r>
          </w:p>
          <w:p w:rsidR="00095CF3" w:rsidP="00DF6D92" w:rsidRDefault="00095CF3" w14:paraId="3E897B0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18(1), limited to foot-and-mouth disease, swine vesicular disease and blue tongue.</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3B40C7C8" w14:textId="77777777">
            <w:pPr>
              <w:spacing w:before="60" w:after="60"/>
              <w:rPr>
                <w:rFonts w:eastAsia="Arial Unicode MS"/>
                <w:noProof/>
                <w:color w:val="000000"/>
                <w:sz w:val="20"/>
                <w:szCs w:val="20"/>
                <w:lang w:eastAsia="en-GB"/>
              </w:rPr>
            </w:pPr>
          </w:p>
        </w:tc>
      </w:tr>
      <w:tr w:rsidR="00095CF3" w:rsidTr="00DF6D92" w14:paraId="31A741D1" w14:textId="77777777">
        <w:trPr>
          <w:cantSplit/>
          <w:tblCellSpacing w:w="0" w:type="dxa"/>
          <w:jc w:val="center"/>
        </w:trPr>
        <w:tc>
          <w:tcPr>
            <w:tcW w:w="1398" w:type="dxa"/>
            <w:vMerge/>
            <w:tcBorders>
              <w:left w:val="outset" w:color="auto" w:sz="6" w:space="0"/>
              <w:right w:val="outset" w:color="auto" w:sz="6" w:space="0"/>
            </w:tcBorders>
            <w:vAlign w:val="center"/>
            <w:hideMark/>
          </w:tcPr>
          <w:p w:rsidR="00095CF3" w:rsidP="00DF6D92" w:rsidRDefault="00095CF3" w14:paraId="22FB2CD7"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right w:val="outset" w:color="auto" w:sz="6" w:space="0"/>
            </w:tcBorders>
            <w:hideMark/>
          </w:tcPr>
          <w:p w:rsidR="00095CF3" w:rsidP="00DF6D92" w:rsidRDefault="00095CF3" w14:paraId="18F40A20"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Plant protection products</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6535352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12</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4546117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1107/2009 of the European Parliament and of the Council of 21 October 2009 concerning the placing of plant protection products on the market and repealing Council Directives 79/117/EEC and 91/414/EEC (OJ L 309, 24.11.2009, p. 1):</w:t>
            </w:r>
          </w:p>
          <w:p w:rsidR="00095CF3" w:rsidP="00DF6D92" w:rsidRDefault="00095CF3" w14:paraId="2C1896F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55, first and second sentence</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46652773" w14:textId="77777777">
            <w:pPr>
              <w:spacing w:before="60" w:after="60"/>
              <w:rPr>
                <w:rFonts w:eastAsia="Arial Unicode MS"/>
                <w:noProof/>
                <w:color w:val="000000"/>
                <w:sz w:val="20"/>
                <w:szCs w:val="20"/>
                <w:lang w:eastAsia="en-GB"/>
              </w:rPr>
            </w:pPr>
          </w:p>
        </w:tc>
      </w:tr>
      <w:tr w:rsidR="00095CF3" w:rsidTr="00DF6D92" w14:paraId="27A87C7E" w14:textId="77777777">
        <w:trPr>
          <w:cantSplit/>
          <w:tblCellSpacing w:w="0" w:type="dxa"/>
          <w:jc w:val="center"/>
        </w:trPr>
        <w:tc>
          <w:tcPr>
            <w:tcW w:w="1398" w:type="dxa"/>
            <w:vMerge/>
            <w:tcBorders>
              <w:left w:val="outset" w:color="auto" w:sz="6" w:space="0"/>
              <w:bottom w:val="outset" w:color="auto" w:sz="6" w:space="0"/>
              <w:right w:val="outset" w:color="auto" w:sz="6" w:space="0"/>
            </w:tcBorders>
            <w:vAlign w:val="center"/>
          </w:tcPr>
          <w:p w:rsidR="00095CF3" w:rsidP="00DF6D92" w:rsidRDefault="00095CF3" w14:paraId="7894BCFF" w14:textId="77777777">
            <w:pPr>
              <w:rPr>
                <w:rFonts w:eastAsia="Arial Unicode MS"/>
                <w:noProof/>
                <w:color w:val="000000"/>
                <w:sz w:val="20"/>
                <w:szCs w:val="20"/>
                <w:lang w:eastAsia="en-GB"/>
              </w:rPr>
            </w:pPr>
          </w:p>
        </w:tc>
        <w:tc>
          <w:tcPr>
            <w:tcW w:w="1249" w:type="dxa"/>
            <w:vMerge/>
            <w:tcBorders>
              <w:left w:val="outset" w:color="auto" w:sz="6" w:space="0"/>
              <w:bottom w:val="outset" w:color="auto" w:sz="6" w:space="0"/>
              <w:right w:val="outset" w:color="auto" w:sz="6" w:space="0"/>
            </w:tcBorders>
          </w:tcPr>
          <w:p w:rsidR="00095CF3" w:rsidP="00DF6D92" w:rsidRDefault="00095CF3" w14:paraId="7D238D2D"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Pr>
          <w:p w:rsidR="00095CF3" w:rsidP="00DF6D92" w:rsidRDefault="00095CF3" w14:paraId="57EBF20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13</w:t>
            </w:r>
          </w:p>
        </w:tc>
        <w:tc>
          <w:tcPr>
            <w:tcW w:w="3969" w:type="dxa"/>
            <w:tcBorders>
              <w:top w:val="outset" w:color="auto" w:sz="6" w:space="0"/>
              <w:left w:val="outset" w:color="auto" w:sz="6" w:space="0"/>
              <w:bottom w:val="outset" w:color="auto" w:sz="6" w:space="0"/>
              <w:right w:val="outset" w:color="auto" w:sz="6" w:space="0"/>
            </w:tcBorders>
          </w:tcPr>
          <w:p w:rsidR="00095CF3" w:rsidP="00DF6D92" w:rsidRDefault="00095CF3" w14:paraId="11AFF78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Directive 2009/128/EC of the European Parliament and of the Council of 21 October 2009 establishing a framework for Community action to achieve the sustainable use of pesticides (OJ L 309, 24.11.2009, p. 71):</w:t>
            </w:r>
          </w:p>
          <w:p w:rsidR="00095CF3" w:rsidP="00DF6D92" w:rsidRDefault="00095CF3" w14:paraId="26B8478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5(2) and  Article 8(1) to (5)</w:t>
            </w:r>
          </w:p>
          <w:p w:rsidR="00095CF3" w:rsidP="00DF6D92" w:rsidRDefault="00095CF3" w14:paraId="069D743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12 with regard to restrictions on the use of pesticides in protected areas defined on the basis of the Water Framework Directive and Natura 2000 legislation.</w:t>
            </w:r>
          </w:p>
          <w:p w:rsidR="00095CF3" w:rsidP="00DF6D92" w:rsidRDefault="00095CF3" w14:paraId="618132B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13(1) and (3) on handling and storage of pesticides and disposal of remnants.</w:t>
            </w:r>
            <w:r>
              <w:rPr>
                <w:noProof/>
                <w:color w:val="1F497D"/>
                <w:sz w:val="20"/>
                <w:szCs w:val="20"/>
              </w:rPr>
              <w:t xml:space="preserve"> </w:t>
            </w:r>
          </w:p>
        </w:tc>
        <w:tc>
          <w:tcPr>
            <w:tcW w:w="2209" w:type="dxa"/>
            <w:tcBorders>
              <w:top w:val="outset" w:color="auto" w:sz="6" w:space="0"/>
              <w:left w:val="outset" w:color="auto" w:sz="6" w:space="0"/>
              <w:bottom w:val="outset" w:color="auto" w:sz="6" w:space="0"/>
              <w:right w:val="outset" w:color="auto" w:sz="6" w:space="0"/>
            </w:tcBorders>
          </w:tcPr>
          <w:p w:rsidR="00095CF3" w:rsidP="00DF6D92" w:rsidRDefault="00095CF3" w14:paraId="34832ED5" w14:textId="77777777">
            <w:pPr>
              <w:spacing w:before="60" w:after="60"/>
              <w:rPr>
                <w:rFonts w:eastAsia="Arial Unicode MS"/>
                <w:noProof/>
                <w:color w:val="000000"/>
                <w:sz w:val="20"/>
                <w:szCs w:val="20"/>
                <w:lang w:eastAsia="en-GB"/>
              </w:rPr>
            </w:pPr>
          </w:p>
        </w:tc>
      </w:tr>
      <w:tr w:rsidR="00095CF3" w:rsidTr="00DF6D92" w14:paraId="28D5EC91" w14:textId="77777777">
        <w:trPr>
          <w:cantSplit/>
          <w:tblCellSpacing w:w="0" w:type="dxa"/>
          <w:jc w:val="center"/>
        </w:trPr>
        <w:tc>
          <w:tcPr>
            <w:tcW w:w="1398"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05BCC2D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Animal welfare</w:t>
            </w:r>
          </w:p>
        </w:tc>
        <w:tc>
          <w:tcPr>
            <w:tcW w:w="1249" w:type="dxa"/>
            <w:vMerge w:val="restart"/>
            <w:tcBorders>
              <w:top w:val="outset" w:color="auto" w:sz="6" w:space="0"/>
              <w:left w:val="outset" w:color="auto" w:sz="6" w:space="0"/>
              <w:bottom w:val="outset" w:color="auto" w:sz="6" w:space="0"/>
              <w:right w:val="outset" w:color="auto" w:sz="6" w:space="0"/>
            </w:tcBorders>
            <w:hideMark/>
          </w:tcPr>
          <w:p w:rsidR="00095CF3" w:rsidP="00DF6D92" w:rsidRDefault="00095CF3" w14:paraId="358AABFC"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Animal welfare</w:t>
            </w: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23F4B72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14</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7E22BCB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2008/119/EC of 18 December 2008 laying down minimum standards for the protection of calves (OJ L 10, 15.1.2009, p. 7):</w:t>
            </w:r>
          </w:p>
          <w:p w:rsidR="00095CF3" w:rsidP="00DF6D92" w:rsidRDefault="00095CF3" w14:paraId="15AD994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3 and 4</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3FDD536A" w14:textId="77777777">
            <w:pPr>
              <w:spacing w:before="60" w:after="60"/>
              <w:rPr>
                <w:rFonts w:eastAsia="Arial Unicode MS"/>
                <w:noProof/>
                <w:color w:val="000000"/>
                <w:sz w:val="20"/>
                <w:szCs w:val="20"/>
                <w:lang w:eastAsia="en-GB"/>
              </w:rPr>
            </w:pPr>
          </w:p>
        </w:tc>
      </w:tr>
      <w:tr w:rsidR="00095CF3" w:rsidTr="00DF6D92" w14:paraId="32AC6040"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31E12F19"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26D8A34E"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5FFDBD4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15</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245333B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2008/120/EC of 18 December 2008 laying down minimum standards for the protection of pigs (OJ L 47, 18.2.2009, p. 5):</w:t>
            </w:r>
          </w:p>
          <w:p w:rsidR="00095CF3" w:rsidP="00DF6D92" w:rsidRDefault="00095CF3" w14:paraId="26F4EFE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3 and Article 4</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1DA3DEF0" w14:textId="77777777">
            <w:pPr>
              <w:spacing w:before="60" w:after="60"/>
              <w:rPr>
                <w:rFonts w:eastAsia="Arial Unicode MS"/>
                <w:noProof/>
                <w:color w:val="000000"/>
                <w:sz w:val="20"/>
                <w:szCs w:val="20"/>
                <w:lang w:eastAsia="en-GB"/>
              </w:rPr>
            </w:pPr>
          </w:p>
        </w:tc>
      </w:tr>
      <w:tr w:rsidR="00095CF3" w:rsidTr="00DF6D92" w14:paraId="3AB3C15B" w14:textId="77777777">
        <w:trPr>
          <w:cantSplit/>
          <w:tblCellSpacing w:w="0" w:type="dxa"/>
          <w:jc w:val="center"/>
        </w:trPr>
        <w:tc>
          <w:tcPr>
            <w:tcW w:w="1398"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19F54088" w14:textId="77777777">
            <w:pPr>
              <w:rPr>
                <w:rFonts w:eastAsia="Arial Unicode MS"/>
                <w:noProof/>
                <w:color w:val="000000"/>
                <w:sz w:val="20"/>
                <w:szCs w:val="20"/>
                <w:lang w:eastAsia="en-GB"/>
              </w:rPr>
            </w:pPr>
          </w:p>
        </w:tc>
        <w:tc>
          <w:tcPr>
            <w:tcW w:w="1249" w:type="dxa"/>
            <w:vMerge/>
            <w:tcBorders>
              <w:top w:val="outset" w:color="auto" w:sz="6" w:space="0"/>
              <w:left w:val="outset" w:color="auto" w:sz="6" w:space="0"/>
              <w:bottom w:val="outset" w:color="auto" w:sz="6" w:space="0"/>
              <w:right w:val="outset" w:color="auto" w:sz="6" w:space="0"/>
            </w:tcBorders>
            <w:vAlign w:val="center"/>
            <w:hideMark/>
          </w:tcPr>
          <w:p w:rsidR="00095CF3" w:rsidP="00DF6D92" w:rsidRDefault="00095CF3" w14:paraId="70B96D9B"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hideMark/>
          </w:tcPr>
          <w:p w:rsidR="00095CF3" w:rsidP="00DF6D92" w:rsidRDefault="00095CF3" w14:paraId="14AEC91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16</w:t>
            </w:r>
          </w:p>
        </w:tc>
        <w:tc>
          <w:tcPr>
            <w:tcW w:w="3969" w:type="dxa"/>
            <w:tcBorders>
              <w:top w:val="outset" w:color="auto" w:sz="6" w:space="0"/>
              <w:left w:val="outset" w:color="auto" w:sz="6" w:space="0"/>
              <w:bottom w:val="outset" w:color="auto" w:sz="6" w:space="0"/>
              <w:right w:val="outset" w:color="auto" w:sz="6" w:space="0"/>
            </w:tcBorders>
            <w:hideMark/>
          </w:tcPr>
          <w:p w:rsidR="00095CF3" w:rsidP="00DF6D92" w:rsidRDefault="00095CF3" w14:paraId="10658C3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98/58/EC of 20 July 1998 concerning the protection of animals kept for farming purposes(OJ L 221, 8.8.1998, p. 23):</w:t>
            </w:r>
          </w:p>
          <w:p w:rsidR="00095CF3" w:rsidP="00DF6D92" w:rsidRDefault="00095CF3" w14:paraId="22C1D6E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4</w:t>
            </w:r>
          </w:p>
        </w:tc>
        <w:tc>
          <w:tcPr>
            <w:tcW w:w="2209" w:type="dxa"/>
            <w:tcBorders>
              <w:top w:val="outset" w:color="auto" w:sz="6" w:space="0"/>
              <w:left w:val="outset" w:color="auto" w:sz="6" w:space="0"/>
              <w:bottom w:val="outset" w:color="auto" w:sz="6" w:space="0"/>
              <w:right w:val="outset" w:color="auto" w:sz="6" w:space="0"/>
            </w:tcBorders>
            <w:hideMark/>
          </w:tcPr>
          <w:p w:rsidR="00095CF3" w:rsidP="00DF6D92" w:rsidRDefault="00095CF3" w14:paraId="015F28FA" w14:textId="77777777">
            <w:pPr>
              <w:spacing w:before="60" w:after="60"/>
              <w:rPr>
                <w:rFonts w:eastAsia="Arial Unicode MS"/>
                <w:noProof/>
                <w:color w:val="000000"/>
                <w:sz w:val="20"/>
                <w:szCs w:val="20"/>
                <w:lang w:eastAsia="en-GB"/>
              </w:rPr>
            </w:pPr>
          </w:p>
        </w:tc>
      </w:tr>
    </w:tbl>
    <w:p w:rsidR="00095CF3" w:rsidP="00095CF3" w:rsidRDefault="00095CF3" w14:paraId="1D0DA54A" w14:textId="77777777">
      <w:pPr>
        <w:rPr>
          <w:rFonts w:asciiTheme="minorHAnsi" w:hAnsiTheme="minorHAnsi" w:cstheme="minorBidi"/>
          <w:noProof/>
        </w:rPr>
      </w:pPr>
    </w:p>
    <w:p w:rsidR="00095CF3" w:rsidP="00095CF3" w:rsidRDefault="00095CF3" w14:paraId="2F8AD609" w14:textId="77777777">
      <w:pPr>
        <w:rPr>
          <w:noProof/>
        </w:rPr>
        <w:sectPr w:rsidR="00095CF3">
          <w:pgSz w:w="11907" w:h="16839" w:orient="portrait"/>
          <w:pgMar w:top="1134" w:right="1417" w:bottom="1134" w:left="1417" w:header="709" w:footer="709" w:gutter="0"/>
          <w:cols w:space="720"/>
          <w:docGrid w:linePitch="360"/>
          <w:headerReference w:type="default" r:id="R498231d5517e4317"/>
          <w:footerReference w:type="default" r:id="Rb76e57d0e71349fc"/>
        </w:sectPr>
      </w:pPr>
    </w:p>
    <w:p w:rsidR="008765BE" w:rsidRDefault="008765BE" w14:paraId="7C41DC0D" w14:textId="77777777"/>
    <w:p w:rsidR="00095CF3" w:rsidRDefault="00095CF3" w14:paraId="05A3D530" w14:textId="77777777"/>
    <w:p w:rsidR="00095CF3" w:rsidP="00095CF3" w:rsidRDefault="00095CF3" w14:paraId="79364CA7" w14:textId="77777777">
      <w:pPr>
        <w:jc w:val="center"/>
      </w:pPr>
      <w:r>
        <w:rPr>
          <w:i/>
        </w:rPr>
        <w:t>Amendment</w:t>
      </w:r>
    </w:p>
    <w:p w:rsidR="00095CF3" w:rsidP="00095CF3" w:rsidRDefault="00095CF3" w14:paraId="3327A80B" w14:textId="77777777">
      <w:pPr>
        <w:pStyle w:val="Annexetitre"/>
        <w:rPr>
          <w:noProof/>
        </w:rPr>
      </w:pPr>
      <w:r>
        <w:rPr>
          <w:noProof/>
        </w:rPr>
        <w:t>ANNEX III</w:t>
      </w:r>
    </w:p>
    <w:p w:rsidR="00095CF3" w:rsidP="00095CF3" w:rsidRDefault="00095CF3" w14:paraId="13666DC3" w14:textId="77777777">
      <w:pPr>
        <w:rPr>
          <w:noProof/>
        </w:rPr>
      </w:pPr>
    </w:p>
    <w:p w:rsidR="00095CF3" w:rsidP="00095CF3" w:rsidRDefault="00095CF3" w14:paraId="5B8D9B6B" w14:textId="77777777">
      <w:pPr>
        <w:jc w:val="center"/>
        <w:rPr>
          <w:rFonts w:eastAsia="Times New Roman"/>
          <w:b/>
          <w:bCs/>
          <w:noProof/>
          <w:color w:val="000000"/>
          <w:lang w:eastAsia="fr-BE"/>
        </w:rPr>
      </w:pPr>
      <w:r>
        <w:rPr>
          <w:rFonts w:eastAsia="Times New Roman"/>
          <w:b/>
          <w:bCs/>
          <w:noProof/>
          <w:color w:val="000000"/>
          <w:lang w:eastAsia="fr-BE"/>
        </w:rPr>
        <w:t xml:space="preserve">RULES ON CONDITIONALITY PURSUANT TO ARTICLE 11 </w:t>
      </w:r>
    </w:p>
    <w:p w:rsidR="00095CF3" w:rsidP="00095CF3" w:rsidRDefault="00095CF3" w14:paraId="62903FF2" w14:textId="77777777">
      <w:pPr>
        <w:rPr>
          <w:rFonts w:eastAsia="Arial Unicode MS"/>
          <w:bCs/>
          <w:noProof/>
          <w:color w:val="000000"/>
          <w:lang w:eastAsia="en-GB"/>
        </w:rPr>
      </w:pPr>
    </w:p>
    <w:p w:rsidR="00095CF3" w:rsidP="00095CF3" w:rsidRDefault="00095CF3" w14:paraId="52F20C37" w14:textId="77777777">
      <w:pPr>
        <w:rPr>
          <w:rFonts w:eastAsia="Arial Unicode MS"/>
          <w:bCs/>
          <w:noProof/>
          <w:color w:val="000000"/>
          <w:sz w:val="20"/>
          <w:szCs w:val="20"/>
          <w:lang w:eastAsia="en-GB"/>
        </w:rPr>
      </w:pPr>
      <w:r>
        <w:rPr>
          <w:rFonts w:eastAsia="Arial Unicode MS"/>
          <w:bCs/>
          <w:noProof/>
          <w:color w:val="000000"/>
          <w:sz w:val="20"/>
          <w:szCs w:val="20"/>
          <w:lang w:eastAsia="en-GB"/>
        </w:rPr>
        <w:t>SMR: Statutory Management Requirement</w:t>
      </w:r>
    </w:p>
    <w:p w:rsidR="00095CF3" w:rsidP="00095CF3" w:rsidRDefault="00095CF3" w14:paraId="2ACB8A00" w14:textId="77777777">
      <w:pPr>
        <w:rPr>
          <w:rFonts w:eastAsia="Arial Unicode MS"/>
          <w:bCs/>
          <w:noProof/>
          <w:color w:val="000000"/>
          <w:sz w:val="20"/>
          <w:szCs w:val="20"/>
          <w:lang w:eastAsia="en-GB"/>
        </w:rPr>
      </w:pPr>
      <w:r>
        <w:rPr>
          <w:rFonts w:eastAsia="Arial Unicode MS"/>
          <w:bCs/>
          <w:noProof/>
          <w:color w:val="000000"/>
          <w:sz w:val="20"/>
          <w:szCs w:val="20"/>
          <w:lang w:eastAsia="en-GB"/>
        </w:rPr>
        <w:t>GAEC: Standards for good agricultural and environmental condition of land</w:t>
      </w:r>
    </w:p>
    <w:tbl>
      <w:tblPr>
        <w:tblW w:w="9806" w:type="dxa"/>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398"/>
        <w:gridCol w:w="1249"/>
        <w:gridCol w:w="981"/>
        <w:gridCol w:w="3969"/>
        <w:gridCol w:w="2209"/>
      </w:tblGrid>
      <w:tr w:rsidR="00095CF3" w:rsidTr="16432BE5" w14:paraId="25BDC2BA" w14:textId="77777777">
        <w:trPr>
          <w:cantSplit/>
          <w:tblHeader/>
          <w:tblCellSpacing w:w="0" w:type="dxa"/>
          <w:jc w:val="center"/>
        </w:trPr>
        <w:tc>
          <w:tcPr>
            <w:tcW w:w="1398"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5D79EAAE" w14:textId="77777777">
            <w:pPr>
              <w:spacing w:before="60" w:after="60"/>
              <w:rPr>
                <w:rFonts w:eastAsia="Arial Unicode MS"/>
                <w:b/>
                <w:bCs/>
                <w:noProof/>
                <w:color w:val="000000"/>
                <w:sz w:val="20"/>
                <w:szCs w:val="20"/>
                <w:lang w:eastAsia="en-GB"/>
              </w:rPr>
            </w:pPr>
            <w:r>
              <w:rPr>
                <w:rFonts w:eastAsia="Arial Unicode MS"/>
                <w:b/>
                <w:bCs/>
                <w:noProof/>
                <w:color w:val="000000"/>
                <w:sz w:val="20"/>
                <w:szCs w:val="20"/>
                <w:lang w:eastAsia="en-GB"/>
              </w:rPr>
              <w:t>Areas</w:t>
            </w:r>
          </w:p>
        </w:tc>
        <w:tc>
          <w:tcPr>
            <w:tcW w:w="124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92CF665" w14:textId="77777777">
            <w:pPr>
              <w:spacing w:before="60" w:after="60"/>
              <w:jc w:val="center"/>
              <w:rPr>
                <w:rFonts w:eastAsia="Arial Unicode MS"/>
                <w:b/>
                <w:bCs/>
                <w:noProof/>
                <w:color w:val="000000"/>
                <w:sz w:val="20"/>
                <w:szCs w:val="20"/>
                <w:lang w:eastAsia="en-GB"/>
              </w:rPr>
            </w:pPr>
            <w:r>
              <w:rPr>
                <w:rFonts w:eastAsia="Arial Unicode MS"/>
                <w:b/>
                <w:bCs/>
                <w:noProof/>
                <w:color w:val="000000"/>
                <w:sz w:val="20"/>
                <w:szCs w:val="20"/>
                <w:lang w:eastAsia="en-GB"/>
              </w:rPr>
              <w:t>Main Issue</w:t>
            </w:r>
          </w:p>
        </w:tc>
        <w:tc>
          <w:tcPr>
            <w:tcW w:w="4950" w:type="dxa"/>
            <w:gridSpan w:val="2"/>
            <w:tcBorders>
              <w:top w:val="outset" w:color="auto" w:sz="6" w:space="0"/>
              <w:left w:val="outset" w:color="auto" w:sz="6" w:space="0"/>
              <w:bottom w:val="outset" w:color="auto" w:sz="6" w:space="0"/>
              <w:right w:val="outset" w:color="auto" w:sz="6" w:space="0"/>
            </w:tcBorders>
            <w:tcMar/>
            <w:hideMark/>
          </w:tcPr>
          <w:p w:rsidR="00095CF3" w:rsidP="00DF6D92" w:rsidRDefault="00095CF3" w14:paraId="3CF54AB9" w14:textId="77777777">
            <w:pPr>
              <w:spacing w:before="60" w:after="60"/>
              <w:rPr>
                <w:rFonts w:eastAsia="Arial Unicode MS"/>
                <w:b/>
                <w:bCs/>
                <w:noProof/>
                <w:color w:val="000000"/>
                <w:sz w:val="20"/>
                <w:szCs w:val="20"/>
                <w:lang w:eastAsia="en-GB"/>
              </w:rPr>
            </w:pPr>
            <w:r>
              <w:rPr>
                <w:rFonts w:eastAsia="Arial Unicode MS"/>
                <w:b/>
                <w:bCs/>
                <w:noProof/>
                <w:color w:val="000000"/>
                <w:sz w:val="20"/>
                <w:szCs w:val="20"/>
                <w:lang w:eastAsia="en-GB"/>
              </w:rPr>
              <w:t>Requirements and standards</w:t>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2940605E" w14:textId="77777777">
            <w:pPr>
              <w:spacing w:before="60" w:after="60"/>
              <w:rPr>
                <w:rFonts w:eastAsia="Arial Unicode MS"/>
                <w:b/>
                <w:bCs/>
                <w:noProof/>
                <w:color w:val="000000"/>
                <w:sz w:val="20"/>
                <w:szCs w:val="20"/>
                <w:lang w:eastAsia="en-GB"/>
              </w:rPr>
            </w:pPr>
            <w:r>
              <w:rPr>
                <w:rFonts w:eastAsia="Arial Unicode MS"/>
                <w:b/>
                <w:bCs/>
                <w:noProof/>
                <w:color w:val="000000"/>
                <w:sz w:val="20"/>
                <w:szCs w:val="20"/>
                <w:lang w:eastAsia="en-GB"/>
              </w:rPr>
              <w:t>Main objective of the standard</w:t>
            </w:r>
          </w:p>
        </w:tc>
      </w:tr>
      <w:tr w:rsidR="00095CF3" w:rsidTr="16432BE5" w14:paraId="4AF8A569" w14:textId="77777777">
        <w:trPr>
          <w:cantSplit/>
          <w:tblCellSpacing w:w="0" w:type="dxa"/>
          <w:jc w:val="center"/>
        </w:trPr>
        <w:tc>
          <w:tcPr>
            <w:tcW w:w="1398"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7BE4257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Climate and environment</w:t>
            </w:r>
          </w:p>
        </w:tc>
        <w:tc>
          <w:tcPr>
            <w:tcW w:w="1249"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7A7E6CDE"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Climate change</w:t>
            </w:r>
          </w:p>
          <w:p w:rsidR="00095CF3" w:rsidP="00DF6D92" w:rsidRDefault="00095CF3" w14:paraId="5F237FA6"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(mitigation of and adaptation to)</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FE4FF0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1</w:t>
            </w:r>
          </w:p>
        </w:tc>
        <w:tc>
          <w:tcPr>
            <w:tcW w:w="3969" w:type="dxa"/>
            <w:tcBorders>
              <w:top w:val="outset" w:color="auto" w:sz="6" w:space="0"/>
              <w:left w:val="outset" w:color="auto" w:sz="6" w:space="0"/>
              <w:bottom w:val="outset" w:color="auto" w:sz="6" w:space="0"/>
              <w:right w:val="outset" w:color="auto" w:sz="6" w:space="0"/>
            </w:tcBorders>
            <w:tcMar/>
            <w:hideMark/>
          </w:tcPr>
          <w:p w:rsidR="0041564A" w:rsidP="0041564A" w:rsidRDefault="00095CF3" w14:paraId="07075A37" w14:textId="77777777" w14:noSpellErr="1">
            <w:pPr>
              <w:jc w:val="left"/>
            </w:pPr>
            <w:r w:rsidRPr="1612E08E" w:rsidR="00095CF3">
              <w:rPr>
                <w:rFonts w:eastAsia="Arial Unicode MS"/>
                <w:noProof/>
                <w:color w:val="000000" w:themeColor="text1" w:themeTint="FF" w:themeShade="FF"/>
                <w:sz w:val="20"/>
                <w:szCs w:val="20"/>
                <w:lang w:eastAsia="en-GB"/>
              </w:rPr>
              <w:t xml:space="preserve">Maintenance of permanent grassland </w:t>
            </w:r>
            <w:r w:rsidRPr="1612E08E" w:rsidR="00095CF3">
              <w:rPr>
                <w:rFonts w:eastAsia="Arial Unicode MS"/>
                <w:b w:val="1"/>
                <w:bCs w:val="1"/>
                <w:i w:val="1"/>
                <w:iCs w:val="1"/>
                <w:noProof/>
                <w:color w:val="000000" w:themeColor="text1" w:themeTint="FF" w:themeShade="FF"/>
                <w:sz w:val="20"/>
                <w:szCs w:val="20"/>
                <w:lang w:eastAsia="en-GB"/>
              </w:rPr>
              <w:t xml:space="preserve">at regional or national level </w:t>
            </w:r>
            <w:r w:rsidRPr="1612E08E" w:rsidR="00095CF3">
              <w:rPr>
                <w:rFonts w:eastAsia="Arial Unicode MS"/>
                <w:noProof/>
                <w:color w:val="000000" w:themeColor="text1" w:themeTint="FF" w:themeShade="FF"/>
                <w:sz w:val="20"/>
                <w:szCs w:val="20"/>
                <w:lang w:eastAsia="en-GB"/>
              </w:rPr>
              <w:t xml:space="preserve">based on a ratio of permanent grassland in relation to agricultural area </w:t>
            </w:r>
            <w:r w:rsidRPr="1612E08E" w:rsidR="00095CF3">
              <w:rPr>
                <w:rFonts w:eastAsia="Arial Unicode MS"/>
                <w:b w:val="1"/>
                <w:bCs w:val="1"/>
                <w:i w:val="1"/>
                <w:iCs w:val="1"/>
                <w:noProof/>
                <w:color w:val="000000" w:themeColor="text1" w:themeTint="FF" w:themeShade="FF"/>
                <w:sz w:val="20"/>
                <w:szCs w:val="20"/>
                <w:lang w:eastAsia="en-GB"/>
              </w:rPr>
              <w:t xml:space="preserve">in comparison to the reference year </w:t>
            </w:r>
            <w:r w:rsidRPr="1612E08E" w:rsidR="0041564A">
              <w:rPr>
                <w:b w:val="1"/>
                <w:bCs w:val="1"/>
                <w:i w:val="1"/>
                <w:iCs w:val="1"/>
                <w:sz w:val="20"/>
                <w:szCs w:val="20"/>
              </w:rPr>
              <w:t>2</w:t>
            </w:r>
            <w:commentRangeStart w:id="1"/>
            <w:sdt>
              <w:sdtPr>
                <w:id w:val="1721621482"/>
                <w:tag w:val="goog_rdk_1"/>
                <w:placeholder>
                  <w:docPart w:val="DefaultPlaceholder_1081868574"/>
                </w:placeholder>
                <w:rPr>
                  <w:sz w:val="20"/>
                  <w:szCs w:val="20"/>
                </w:rPr>
              </w:sdtPr>
              <w:sdtContent>
                <w:commentRangeStart w:id="1552453000"/>
                <w:commentRangeStart w:id="1591873832"/>
                <w:r w:rsidR="00095CF3">
                  <w:rPr/>
                  <w:t>￼</w:t>
                </w:r>
              </w:sdtContent>
            </w:sdt>
            <w:r w:rsidRPr="1612E08E" w:rsidR="0041564A">
              <w:rPr>
                <w:b w:val="1"/>
                <w:bCs w:val="1"/>
                <w:i w:val="1"/>
                <w:iCs w:val="1"/>
                <w:sz w:val="20"/>
                <w:szCs w:val="20"/>
              </w:rPr>
              <w:t>018.</w:t>
            </w:r>
            <w:commentRangeEnd w:id="1"/>
            <w:r>
              <w:rPr>
                <w:rStyle w:val="CommentReference"/>
              </w:rPr>
              <w:commentReference w:id="1"/>
            </w:r>
            <w:commentRangeEnd w:id="1552453000"/>
            <w:r>
              <w:rPr>
                <w:rStyle w:val="CommentReference"/>
              </w:rPr>
              <w:commentReference w:id="1552453000"/>
            </w:r>
            <w:commentRangeEnd w:id="1591873832"/>
            <w:r>
              <w:rPr>
                <w:rStyle w:val="CommentReference"/>
              </w:rPr>
              <w:commentReference w:id="1591873832"/>
            </w:r>
            <w:r w:rsidRPr="1612E08E" w:rsidR="0041564A">
              <w:rPr>
                <w:sz w:val="22"/>
                <w:szCs w:val="22"/>
              </w:rPr>
              <w:t xml:space="preserve"> </w:t>
            </w:r>
          </w:p>
          <w:p w:rsidR="00095CF3" w:rsidP="00DF6D92" w:rsidRDefault="00095CF3" w14:paraId="13B876A8" w14:textId="77777777">
            <w:pPr>
              <w:spacing w:before="60" w:after="60"/>
              <w:rPr>
                <w:rFonts w:eastAsia="Arial Unicode MS"/>
                <w:b/>
                <w:i/>
                <w:noProof/>
                <w:color w:val="000000"/>
                <w:sz w:val="20"/>
                <w:szCs w:val="20"/>
                <w:lang w:eastAsia="en-GB"/>
              </w:rPr>
            </w:pPr>
          </w:p>
          <w:p w:rsidRPr="00095CF3" w:rsidR="00095CF3" w:rsidP="00095CF3" w:rsidRDefault="00095CF3" w14:paraId="26ACD0B7" w14:textId="77777777">
            <w:pPr>
              <w:spacing w:before="60" w:after="60"/>
              <w:rPr>
                <w:rFonts w:eastAsia="Arial Unicode MS"/>
                <w:b/>
                <w:i/>
                <w:noProof/>
                <w:color w:val="000000"/>
                <w:sz w:val="20"/>
                <w:szCs w:val="20"/>
                <w:lang w:eastAsia="en-GB"/>
              </w:rPr>
            </w:pPr>
            <w:r>
              <w:rPr>
                <w:rFonts w:eastAsia="Arial Unicode MS"/>
                <w:b/>
                <w:i/>
                <w:noProof/>
                <w:color w:val="000000"/>
                <w:sz w:val="20"/>
                <w:szCs w:val="20"/>
                <w:lang w:eastAsia="en-GB"/>
              </w:rPr>
              <w:t>Maximum variation coefficient of 5% compared to the reference year.</w:t>
            </w:r>
            <w:r>
              <w:rPr>
                <w:rStyle w:val="FootnoteReference"/>
                <w:rFonts w:eastAsia="Arial Unicode MS"/>
                <w:b/>
                <w:i/>
                <w:noProof/>
                <w:color w:val="000000"/>
                <w:sz w:val="20"/>
                <w:szCs w:val="20"/>
                <w:lang w:eastAsia="en-GB"/>
              </w:rPr>
              <w:footnoteReference w:id="5"/>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5F09E61"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General safeguard against conversion to other agricultural uses to preserve carbon stock</w:t>
            </w:r>
          </w:p>
        </w:tc>
      </w:tr>
      <w:tr w:rsidR="00095CF3" w:rsidTr="16432BE5" w14:paraId="2E4DA1AE" w14:textId="77777777">
        <w:trPr>
          <w:cantSplit/>
          <w:tblCellSpacing w:w="0" w:type="dxa"/>
          <w:jc w:val="center"/>
        </w:trPr>
        <w:tc>
          <w:tcPr>
            <w:tcW w:w="1398" w:type="dxa"/>
            <w:vMerge/>
            <w:tcBorders/>
            <w:tcMar/>
          </w:tcPr>
          <w:p w:rsidR="00095CF3" w:rsidP="00DF6D92" w:rsidRDefault="00095CF3" w14:paraId="3FEE937F" w14:textId="77777777">
            <w:pPr>
              <w:spacing w:before="60" w:after="60"/>
              <w:rPr>
                <w:rFonts w:eastAsia="Arial Unicode MS"/>
                <w:noProof/>
                <w:color w:val="000000"/>
                <w:sz w:val="20"/>
                <w:szCs w:val="20"/>
                <w:lang w:eastAsia="en-GB"/>
              </w:rPr>
            </w:pPr>
          </w:p>
        </w:tc>
        <w:tc>
          <w:tcPr>
            <w:tcW w:w="1249" w:type="dxa"/>
            <w:vMerge/>
            <w:tcBorders/>
            <w:tcMar/>
          </w:tcPr>
          <w:p w:rsidR="00095CF3" w:rsidP="00DF6D92" w:rsidRDefault="00095CF3" w14:paraId="3E9D4D9F"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33B7A87A"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2</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27C71063" w14:textId="77777777" w14:noSpellErr="1">
            <w:pPr>
              <w:spacing w:before="60" w:after="60"/>
              <w:rPr>
                <w:rFonts w:eastAsia="Arial Unicode MS"/>
                <w:noProof/>
                <w:color w:val="000000"/>
                <w:sz w:val="20"/>
                <w:szCs w:val="20"/>
                <w:lang w:eastAsia="en-GB"/>
              </w:rPr>
            </w:pPr>
            <w:r w:rsidRPr="10FFB570" w:rsidR="00095CF3">
              <w:rPr>
                <w:rFonts w:eastAsia="Arial Unicode MS"/>
                <w:b w:val="1"/>
                <w:bCs w:val="1"/>
                <w:i w:val="1"/>
                <w:iCs w:val="1"/>
                <w:noProof/>
                <w:color w:val="000000" w:themeColor="text1" w:themeTint="FF" w:themeShade="FF"/>
                <w:sz w:val="20"/>
                <w:szCs w:val="20"/>
                <w:lang w:eastAsia="en-GB"/>
              </w:rPr>
              <w:t>Effective</w:t>
            </w:r>
            <w:r w:rsidRPr="10FFB570" w:rsidR="00095CF3">
              <w:rPr>
                <w:rFonts w:eastAsia="Arial Unicode MS"/>
                <w:noProof/>
                <w:color w:val="000000" w:themeColor="text1" w:themeTint="FF" w:themeShade="FF"/>
                <w:sz w:val="20"/>
                <w:szCs w:val="20"/>
                <w:lang w:eastAsia="en-GB"/>
              </w:rPr>
              <w:t xml:space="preserve"> protection of wetland and </w:t>
            </w:r>
            <w:commentRangeStart w:id="2"/>
            <w:commentRangeStart w:id="1732570439"/>
            <w:r w:rsidRPr="10FFB570" w:rsidR="00095CF3">
              <w:rPr>
                <w:rFonts w:eastAsia="Arial Unicode MS"/>
                <w:b w:val="1"/>
                <w:bCs w:val="1"/>
                <w:i w:val="1"/>
                <w:iCs w:val="1"/>
                <w:noProof/>
                <w:color w:val="000000" w:themeColor="text1" w:themeTint="FF" w:themeShade="FF"/>
                <w:sz w:val="20"/>
                <w:szCs w:val="20"/>
                <w:lang w:eastAsia="en-GB"/>
              </w:rPr>
              <w:t xml:space="preserve">appropriate maintenance </w:t>
            </w:r>
            <w:commentRangeEnd w:id="2"/>
            <w:r>
              <w:rPr>
                <w:rStyle w:val="CommentReference"/>
              </w:rPr>
              <w:commentReference w:id="2"/>
            </w:r>
            <w:commentRangeEnd w:id="1732570439"/>
            <w:r>
              <w:rPr>
                <w:rStyle w:val="CommentReference"/>
              </w:rPr>
              <w:commentReference w:id="1732570439"/>
            </w:r>
            <w:r w:rsidRPr="10FFB570" w:rsidR="00095CF3">
              <w:rPr>
                <w:rFonts w:eastAsia="Arial Unicode MS"/>
                <w:b w:val="1"/>
                <w:bCs w:val="1"/>
                <w:i w:val="1"/>
                <w:iCs w:val="1"/>
                <w:noProof/>
                <w:color w:val="000000" w:themeColor="text1" w:themeTint="FF" w:themeShade="FF"/>
                <w:sz w:val="20"/>
                <w:szCs w:val="20"/>
                <w:lang w:eastAsia="en-GB"/>
              </w:rPr>
              <w:t xml:space="preserve">of </w:t>
            </w:r>
            <w:r w:rsidRPr="10FFB570" w:rsidR="00095CF3">
              <w:rPr>
                <w:rFonts w:eastAsia="Arial Unicode MS"/>
                <w:noProof/>
                <w:color w:val="000000" w:themeColor="text1" w:themeTint="FF" w:themeShade="FF"/>
                <w:sz w:val="20"/>
                <w:szCs w:val="20"/>
                <w:lang w:eastAsia="en-GB"/>
              </w:rPr>
              <w:t xml:space="preserve"> peatland</w:t>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1ACC650F"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Protection of carbon-rich soils</w:t>
            </w:r>
          </w:p>
        </w:tc>
      </w:tr>
      <w:tr w:rsidR="00095CF3" w:rsidTr="16432BE5" w14:paraId="639765F5" w14:textId="77777777">
        <w:trPr>
          <w:cantSplit/>
          <w:tblCellSpacing w:w="0" w:type="dxa"/>
          <w:jc w:val="center"/>
        </w:trPr>
        <w:tc>
          <w:tcPr>
            <w:tcW w:w="1398" w:type="dxa"/>
            <w:vMerge/>
            <w:tcBorders/>
            <w:tcMar/>
          </w:tcPr>
          <w:p w:rsidR="00095CF3" w:rsidP="00DF6D92" w:rsidRDefault="00095CF3" w14:paraId="734050A5" w14:textId="77777777">
            <w:pPr>
              <w:spacing w:before="60" w:after="60"/>
              <w:rPr>
                <w:rFonts w:eastAsia="Arial Unicode MS"/>
                <w:noProof/>
                <w:color w:val="000000"/>
                <w:sz w:val="20"/>
                <w:szCs w:val="20"/>
                <w:lang w:eastAsia="en-GB"/>
              </w:rPr>
            </w:pPr>
          </w:p>
        </w:tc>
        <w:tc>
          <w:tcPr>
            <w:tcW w:w="1249" w:type="dxa"/>
            <w:vMerge/>
            <w:tcBorders/>
            <w:tcMar/>
          </w:tcPr>
          <w:p w:rsidR="00095CF3" w:rsidP="00DF6D92" w:rsidRDefault="00095CF3" w14:paraId="0562D23D"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3B28313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3</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0FF520F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Ban on burning arable stubble, except for plant health reasons </w:t>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49FF561D"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Maintenance of soil organic matter</w:t>
            </w:r>
          </w:p>
        </w:tc>
      </w:tr>
      <w:tr w:rsidR="00095CF3" w:rsidTr="16432BE5" w14:paraId="0F8A00D8" w14:textId="77777777">
        <w:trPr>
          <w:cantSplit/>
          <w:tblCellSpacing w:w="0" w:type="dxa"/>
          <w:jc w:val="center"/>
        </w:trPr>
        <w:tc>
          <w:tcPr>
            <w:tcW w:w="1398" w:type="dxa"/>
            <w:vMerge/>
            <w:tcBorders/>
            <w:tcMar/>
          </w:tcPr>
          <w:p w:rsidR="00095CF3" w:rsidP="00DF6D92" w:rsidRDefault="00095CF3" w14:paraId="422F5686" w14:textId="77777777">
            <w:pPr>
              <w:spacing w:before="60" w:after="60"/>
              <w:rPr>
                <w:rFonts w:eastAsia="Arial Unicode MS"/>
                <w:noProof/>
                <w:color w:val="000000"/>
                <w:sz w:val="20"/>
                <w:szCs w:val="20"/>
                <w:lang w:eastAsia="en-GB"/>
              </w:rPr>
            </w:pPr>
          </w:p>
        </w:tc>
        <w:tc>
          <w:tcPr>
            <w:tcW w:w="1249" w:type="dxa"/>
            <w:vMerge w:val="restart"/>
            <w:tcBorders>
              <w:top w:val="outset" w:color="auto" w:sz="6" w:space="0"/>
              <w:left w:val="outset" w:color="auto" w:sz="6" w:space="0"/>
              <w:bottom w:val="outset" w:color="auto" w:sz="6" w:space="0"/>
              <w:right w:val="outset" w:color="auto" w:sz="6" w:space="0"/>
            </w:tcBorders>
            <w:tcMar/>
          </w:tcPr>
          <w:p w:rsidR="00095CF3" w:rsidP="00DF6D92" w:rsidRDefault="00095CF3" w14:paraId="2D172973"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Water</w:t>
            </w: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6C9DE14A"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7FD8BCC7" w14:textId="77777777">
            <w:pPr>
              <w:rPr>
                <w:noProof/>
                <w:sz w:val="20"/>
                <w:szCs w:val="20"/>
              </w:rPr>
            </w:pPr>
            <w:r>
              <w:rPr>
                <w:noProof/>
                <w:sz w:val="20"/>
                <w:szCs w:val="20"/>
              </w:rPr>
              <w:t>Directive 2000/60/EC of 23 October 2000 of the European Parliament and of the Council establishing a framework for Community action in the field of water policy:</w:t>
            </w:r>
          </w:p>
          <w:p w:rsidR="00095CF3" w:rsidP="00DF6D92" w:rsidRDefault="00095CF3" w14:paraId="38CF29E3" w14:textId="77777777">
            <w:pPr>
              <w:rPr>
                <w:rFonts w:eastAsia="Arial Unicode MS"/>
                <w:noProof/>
                <w:color w:val="000000"/>
                <w:sz w:val="20"/>
                <w:szCs w:val="20"/>
                <w:lang w:eastAsia="en-GB"/>
              </w:rPr>
            </w:pPr>
            <w:r>
              <w:rPr>
                <w:noProof/>
                <w:sz w:val="20"/>
                <w:szCs w:val="20"/>
              </w:rPr>
              <w:t>Article 11(3)(e) and Article 11(3)(h) as regards mandatory requirements to control diffuse sources of pollution by phosphates</w:t>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7E86AC39" w14:textId="77777777">
            <w:pPr>
              <w:spacing w:before="60" w:after="60"/>
              <w:rPr>
                <w:rFonts w:eastAsia="Arial Unicode MS"/>
                <w:i/>
                <w:noProof/>
                <w:color w:val="000000"/>
                <w:sz w:val="20"/>
                <w:szCs w:val="20"/>
                <w:lang w:eastAsia="en-GB"/>
              </w:rPr>
            </w:pPr>
          </w:p>
        </w:tc>
      </w:tr>
      <w:tr w:rsidR="00095CF3" w:rsidTr="16432BE5" w14:paraId="341B4EEE" w14:textId="77777777">
        <w:trPr>
          <w:cantSplit/>
          <w:tblCellSpacing w:w="0" w:type="dxa"/>
          <w:jc w:val="center"/>
        </w:trPr>
        <w:tc>
          <w:tcPr>
            <w:tcW w:w="1398" w:type="dxa"/>
            <w:vMerge/>
            <w:tcBorders/>
            <w:tcMar/>
          </w:tcPr>
          <w:p w:rsidR="00095CF3" w:rsidP="00DF6D92" w:rsidRDefault="00095CF3" w14:paraId="3C4F14F1" w14:textId="77777777">
            <w:pPr>
              <w:spacing w:before="60" w:after="60"/>
              <w:rPr>
                <w:rFonts w:eastAsia="Arial Unicode MS"/>
                <w:noProof/>
                <w:color w:val="000000"/>
                <w:sz w:val="20"/>
                <w:szCs w:val="20"/>
                <w:lang w:eastAsia="en-GB"/>
              </w:rPr>
            </w:pPr>
          </w:p>
        </w:tc>
        <w:tc>
          <w:tcPr>
            <w:tcW w:w="1249" w:type="dxa"/>
            <w:vMerge/>
            <w:tcBorders/>
            <w:tcMar/>
          </w:tcPr>
          <w:p w:rsidR="00095CF3" w:rsidP="00DF6D92" w:rsidRDefault="00095CF3" w14:paraId="40E33D6A"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68B7D98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2</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70202D6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91/676/EEC of 12 December 1991 concerning the protection of waters against pollution caused by nitrates from agricultural sources (OJ L 375, 31.12.1991, p. 1):</w:t>
            </w:r>
          </w:p>
          <w:p w:rsidR="00095CF3" w:rsidP="00DF6D92" w:rsidRDefault="00095CF3" w14:paraId="1D7BFA0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4 and 5</w:t>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3833BE61" w14:textId="77777777">
            <w:pPr>
              <w:spacing w:before="60" w:after="60"/>
              <w:rPr>
                <w:rFonts w:eastAsia="Arial Unicode MS"/>
                <w:i/>
                <w:noProof/>
                <w:color w:val="000000"/>
                <w:sz w:val="20"/>
                <w:szCs w:val="20"/>
                <w:lang w:eastAsia="en-GB"/>
              </w:rPr>
            </w:pPr>
          </w:p>
        </w:tc>
      </w:tr>
      <w:tr w:rsidR="00095CF3" w:rsidTr="16432BE5" w14:paraId="028A8A17" w14:textId="77777777">
        <w:trPr>
          <w:cantSplit/>
          <w:tblCellSpacing w:w="0" w:type="dxa"/>
          <w:jc w:val="center"/>
        </w:trPr>
        <w:tc>
          <w:tcPr>
            <w:tcW w:w="1398" w:type="dxa"/>
            <w:vMerge/>
            <w:tcBorders/>
            <w:tcMar/>
            <w:vAlign w:val="center"/>
            <w:hideMark/>
          </w:tcPr>
          <w:p w:rsidR="00095CF3" w:rsidP="00DF6D92" w:rsidRDefault="00095CF3" w14:paraId="16AFC313"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6FDB75BC"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5140923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4</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35368853" w14:textId="77777777" w14:noSpellErr="1">
            <w:pPr>
              <w:spacing w:before="60" w:after="60"/>
              <w:rPr>
                <w:rFonts w:eastAsia="Arial Unicode MS"/>
                <w:noProof/>
                <w:color w:val="000000"/>
                <w:sz w:val="20"/>
                <w:szCs w:val="20"/>
                <w:lang w:eastAsia="en-GB"/>
              </w:rPr>
            </w:pPr>
            <w:r w:rsidR="00095CF3">
              <w:rPr>
                <w:rFonts w:eastAsia="Arial Unicode MS"/>
                <w:noProof/>
                <w:color w:val="000000"/>
                <w:sz w:val="20"/>
                <w:szCs w:val="20"/>
                <w:lang w:eastAsia="en-GB"/>
              </w:rPr>
              <w:t>Establishment of buffer strips along water courses</w:t>
            </w:r>
            <w:r w:rsidRPr="10FFB570" w:rsidR="00095CF3">
              <w:rPr>
                <w:rFonts w:eastAsia="Arial Unicode MS"/>
                <w:b w:val="1"/>
                <w:bCs w:val="1"/>
                <w:i w:val="1"/>
                <w:iCs w:val="1"/>
                <w:noProof/>
                <w:color w:val="000000"/>
                <w:sz w:val="20"/>
                <w:szCs w:val="20"/>
                <w:lang w:eastAsia="en-GB"/>
              </w:rPr>
              <w:t xml:space="preserve"> with a minimum witdh of 3m without using pesticides and fertilizers</w:t>
            </w:r>
            <w:commentRangeStart w:id="3"/>
            <w:commentRangeStart w:id="1494712847"/>
            <w:r>
              <w:rPr>
                <w:rStyle w:val="FootnoteReference"/>
                <w:rFonts w:eastAsia="Arial Unicode MS"/>
                <w:noProof/>
                <w:color w:val="000000"/>
                <w:sz w:val="20"/>
                <w:szCs w:val="20"/>
                <w:lang w:eastAsia="en-GB"/>
              </w:rPr>
              <w:footnoteReference w:id="6"/>
            </w:r>
            <w:commentRangeEnd w:id="3"/>
            <w:r w:rsidR="00957AC9">
              <w:rPr>
                <w:rStyle w:val="CommentReference"/>
              </w:rPr>
              <w:commentReference w:id="3"/>
            </w:r>
            <w:commentRangeEnd w:id="1494712847"/>
            <w:r>
              <w:rPr>
                <w:rStyle w:val="CommentReference"/>
              </w:rPr>
              <w:commentReference w:id="1494712847"/>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3240FF2F"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Protection of river courses</w:t>
            </w:r>
            <w:r>
              <w:rPr>
                <w:rFonts w:eastAsia="Arial Unicode MS"/>
                <w:b/>
                <w:i/>
                <w:noProof/>
                <w:color w:val="000000"/>
                <w:sz w:val="20"/>
                <w:szCs w:val="20"/>
                <w:lang w:eastAsia="en-GB"/>
              </w:rPr>
              <w:t xml:space="preserve">, water supplies and eco-systems </w:t>
            </w:r>
            <w:r>
              <w:rPr>
                <w:rFonts w:eastAsia="Arial Unicode MS"/>
                <w:i/>
                <w:noProof/>
                <w:color w:val="000000"/>
                <w:sz w:val="20"/>
                <w:szCs w:val="20"/>
                <w:lang w:eastAsia="en-GB"/>
              </w:rPr>
              <w:t xml:space="preserve"> against pollution and run-off</w:t>
            </w:r>
          </w:p>
        </w:tc>
      </w:tr>
      <w:tr w:rsidR="00095CF3" w:rsidTr="16432BE5" w14:paraId="743B40B2" w14:textId="77777777">
        <w:trPr>
          <w:cantSplit/>
          <w:tblCellSpacing w:w="0" w:type="dxa"/>
          <w:jc w:val="center"/>
        </w:trPr>
        <w:tc>
          <w:tcPr>
            <w:tcW w:w="1398" w:type="dxa"/>
            <w:vMerge/>
            <w:tcBorders/>
            <w:tcMar/>
            <w:vAlign w:val="center"/>
            <w:hideMark/>
          </w:tcPr>
          <w:p w:rsidR="00095CF3" w:rsidP="00DF6D92" w:rsidRDefault="00095CF3" w14:paraId="17E049EF"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1281046F"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7A93E00D" w14:textId="77777777">
            <w:pPr>
              <w:spacing w:before="60" w:after="60"/>
              <w:rPr>
                <w:rFonts w:eastAsia="Arial Unicode MS"/>
                <w:noProof/>
                <w:color w:val="000000"/>
                <w:sz w:val="20"/>
                <w:szCs w:val="20"/>
                <w:lang w:eastAsia="en-GB"/>
              </w:rPr>
            </w:pP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160748BD" w14:textId="77777777">
            <w:pPr>
              <w:spacing w:before="60" w:after="60"/>
              <w:rPr>
                <w:rFonts w:eastAsia="Arial Unicode MS"/>
                <w:noProof/>
                <w:color w:val="000000"/>
                <w:sz w:val="20"/>
                <w:szCs w:val="20"/>
                <w:lang w:eastAsia="en-GB"/>
              </w:rPr>
            </w:pP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307E316F" w14:textId="77777777">
            <w:pPr>
              <w:spacing w:before="100" w:beforeAutospacing="1" w:after="100" w:afterAutospacing="1"/>
              <w:rPr>
                <w:rFonts w:eastAsia="Arial Unicode MS"/>
                <w:i/>
                <w:noProof/>
                <w:color w:val="000000"/>
                <w:sz w:val="20"/>
                <w:szCs w:val="20"/>
                <w:lang w:eastAsia="en-GB"/>
              </w:rPr>
            </w:pPr>
          </w:p>
        </w:tc>
      </w:tr>
      <w:tr w:rsidR="00095CF3" w:rsidTr="16432BE5" w14:paraId="6620D346" w14:textId="77777777">
        <w:trPr>
          <w:cantSplit/>
          <w:tblCellSpacing w:w="0" w:type="dxa"/>
          <w:jc w:val="center"/>
        </w:trPr>
        <w:tc>
          <w:tcPr>
            <w:tcW w:w="1398" w:type="dxa"/>
            <w:vMerge/>
            <w:tcBorders/>
            <w:tcMar/>
            <w:vAlign w:val="center"/>
          </w:tcPr>
          <w:p w:rsidR="00095CF3" w:rsidP="00DF6D92" w:rsidRDefault="00095CF3" w14:paraId="202DD08C" w14:textId="77777777">
            <w:pPr>
              <w:rPr>
                <w:rFonts w:eastAsia="Arial Unicode MS"/>
                <w:noProof/>
                <w:color w:val="000000"/>
                <w:sz w:val="20"/>
                <w:szCs w:val="20"/>
                <w:lang w:eastAsia="en-GB"/>
              </w:rPr>
            </w:pPr>
          </w:p>
        </w:tc>
        <w:tc>
          <w:tcPr>
            <w:tcW w:w="1249" w:type="dxa"/>
            <w:vMerge/>
            <w:tcBorders/>
            <w:tcMar/>
            <w:vAlign w:val="center"/>
          </w:tcPr>
          <w:p w:rsidR="00095CF3" w:rsidP="00DF6D92" w:rsidRDefault="00095CF3" w14:paraId="18A64348"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Pr="00095CF3" w:rsidR="00095CF3" w:rsidP="00DF6D92" w:rsidRDefault="00095CF3" w14:paraId="3D6FF261" w14:textId="77777777">
            <w:pPr>
              <w:spacing w:before="60" w:after="60"/>
              <w:rPr>
                <w:rFonts w:eastAsia="Arial Unicode MS"/>
                <w:strike/>
                <w:noProof/>
                <w:color w:val="000000"/>
                <w:sz w:val="20"/>
                <w:szCs w:val="20"/>
                <w:lang w:eastAsia="en-GB"/>
              </w:rPr>
            </w:pPr>
            <w:r w:rsidRPr="00095CF3">
              <w:rPr>
                <w:rFonts w:eastAsia="Arial Unicode MS"/>
                <w:strike/>
                <w:noProof/>
                <w:color w:val="000000"/>
                <w:sz w:val="20"/>
                <w:szCs w:val="20"/>
                <w:lang w:eastAsia="en-GB"/>
              </w:rPr>
              <w:t>GAEC 5</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0AB2492F" w14:textId="77777777">
            <w:pPr>
              <w:spacing w:before="60" w:after="60"/>
              <w:rPr>
                <w:rFonts w:eastAsia="Arial Unicode MS"/>
                <w:strike/>
                <w:noProof/>
                <w:color w:val="000000"/>
                <w:sz w:val="20"/>
                <w:szCs w:val="20"/>
                <w:lang w:eastAsia="en-GB"/>
              </w:rPr>
            </w:pPr>
            <w:r w:rsidRPr="00095CF3">
              <w:rPr>
                <w:rFonts w:eastAsia="Arial Unicode MS"/>
                <w:strike/>
                <w:noProof/>
                <w:color w:val="000000"/>
                <w:sz w:val="20"/>
                <w:szCs w:val="20"/>
                <w:lang w:eastAsia="en-GB"/>
              </w:rPr>
              <w:t>Use of Farm Sustainability Tool for Nutrients</w:t>
            </w:r>
            <w:r w:rsidRPr="00095CF3">
              <w:rPr>
                <w:rStyle w:val="FootnoteReference"/>
                <w:rFonts w:eastAsia="Arial Unicode MS"/>
                <w:strike/>
                <w:noProof/>
                <w:color w:val="000000"/>
                <w:sz w:val="20"/>
                <w:szCs w:val="20"/>
                <w:lang w:eastAsia="en-GB"/>
              </w:rPr>
              <w:footnoteReference w:id="7"/>
            </w:r>
          </w:p>
          <w:p w:rsidRPr="00095CF3" w:rsidR="00095CF3" w:rsidP="00DF6D92" w:rsidRDefault="00095CF3" w14:paraId="5E595343" w14:textId="77777777">
            <w:pPr>
              <w:spacing w:before="60" w:after="60"/>
              <w:rPr>
                <w:rFonts w:eastAsia="Arial Unicode MS"/>
                <w:b/>
                <w:i/>
                <w:noProof/>
                <w:color w:val="000000"/>
                <w:sz w:val="20"/>
                <w:szCs w:val="20"/>
                <w:lang w:eastAsia="en-GB"/>
              </w:rPr>
            </w:pPr>
            <w:r w:rsidRPr="00095CF3">
              <w:rPr>
                <w:rFonts w:eastAsia="Arial Unicode MS"/>
                <w:b/>
                <w:i/>
                <w:noProof/>
                <w:color w:val="000000"/>
                <w:sz w:val="20"/>
                <w:szCs w:val="20"/>
                <w:lang w:eastAsia="en-GB"/>
              </w:rPr>
              <w:t>deleted</w:t>
            </w:r>
          </w:p>
          <w:p w:rsidR="00095CF3" w:rsidP="00DF6D92" w:rsidRDefault="00095CF3" w14:paraId="23DC1286" w14:textId="77777777">
            <w:pPr>
              <w:spacing w:before="60" w:after="60"/>
              <w:rPr>
                <w:rFonts w:eastAsia="Arial Unicode MS"/>
                <w:noProof/>
                <w:color w:val="000000"/>
                <w:sz w:val="20"/>
                <w:szCs w:val="20"/>
                <w:lang w:val="en-US" w:eastAsia="en-GB"/>
              </w:rPr>
            </w:pPr>
          </w:p>
        </w:tc>
        <w:tc>
          <w:tcPr>
            <w:tcW w:w="2209" w:type="dxa"/>
            <w:tcBorders>
              <w:top w:val="outset" w:color="auto" w:sz="6" w:space="0"/>
              <w:left w:val="outset" w:color="auto" w:sz="6" w:space="0"/>
              <w:bottom w:val="outset" w:color="auto" w:sz="6" w:space="0"/>
              <w:right w:val="outset" w:color="auto" w:sz="6" w:space="0"/>
            </w:tcBorders>
            <w:tcMar/>
          </w:tcPr>
          <w:p w:rsidRPr="00095CF3" w:rsidR="00095CF3" w:rsidP="00DF6D92" w:rsidRDefault="00095CF3" w14:paraId="4CBF68B5" w14:textId="77777777">
            <w:pPr>
              <w:spacing w:before="100" w:beforeAutospacing="1" w:after="100" w:afterAutospacing="1"/>
              <w:rPr>
                <w:rFonts w:eastAsia="Arial Unicode MS"/>
                <w:i/>
                <w:strike/>
                <w:noProof/>
                <w:color w:val="000000"/>
                <w:sz w:val="20"/>
                <w:szCs w:val="20"/>
                <w:lang w:eastAsia="en-GB"/>
              </w:rPr>
            </w:pPr>
            <w:r w:rsidRPr="00095CF3">
              <w:rPr>
                <w:rFonts w:eastAsia="Arial Unicode MS"/>
                <w:i/>
                <w:strike/>
                <w:noProof/>
                <w:color w:val="000000"/>
                <w:sz w:val="20"/>
                <w:szCs w:val="20"/>
                <w:lang w:eastAsia="en-GB"/>
              </w:rPr>
              <w:t>Sustainable management of nutrients</w:t>
            </w:r>
          </w:p>
        </w:tc>
      </w:tr>
      <w:tr w:rsidR="00095CF3" w:rsidTr="16432BE5" w14:paraId="6D6A948A" w14:textId="77777777">
        <w:trPr>
          <w:cantSplit/>
          <w:tblCellSpacing w:w="0" w:type="dxa"/>
          <w:jc w:val="center"/>
        </w:trPr>
        <w:tc>
          <w:tcPr>
            <w:tcW w:w="1398" w:type="dxa"/>
            <w:vMerge/>
            <w:tcBorders/>
            <w:tcMar/>
            <w:vAlign w:val="center"/>
            <w:hideMark/>
          </w:tcPr>
          <w:p w:rsidR="00095CF3" w:rsidP="00DF6D92" w:rsidRDefault="00095CF3" w14:paraId="1456175F"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45CB636A"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26B1B36C" w14:textId="77777777">
            <w:pPr>
              <w:spacing w:before="60" w:after="60"/>
              <w:rPr>
                <w:rFonts w:eastAsia="Arial Unicode MS"/>
                <w:noProof/>
                <w:color w:val="000000"/>
                <w:sz w:val="20"/>
                <w:szCs w:val="20"/>
                <w:lang w:eastAsia="en-GB"/>
              </w:rPr>
            </w:pP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0A3D0EE1" w14:textId="77777777">
            <w:pPr>
              <w:spacing w:before="60" w:after="60"/>
              <w:rPr>
                <w:rFonts w:eastAsia="Arial Unicode MS"/>
                <w:noProof/>
                <w:color w:val="000000"/>
                <w:sz w:val="20"/>
                <w:szCs w:val="20"/>
                <w:lang w:eastAsia="en-GB"/>
              </w:rPr>
            </w:pP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63707CA4" w14:textId="77777777">
            <w:pPr>
              <w:spacing w:before="100" w:beforeAutospacing="1" w:after="100" w:afterAutospacing="1"/>
              <w:rPr>
                <w:rFonts w:eastAsia="Arial Unicode MS"/>
                <w:i/>
                <w:noProof/>
                <w:color w:val="000000"/>
                <w:sz w:val="20"/>
                <w:szCs w:val="20"/>
                <w:lang w:eastAsia="en-GB"/>
              </w:rPr>
            </w:pPr>
          </w:p>
        </w:tc>
      </w:tr>
      <w:tr w:rsidR="00095CF3" w:rsidTr="16432BE5" w14:paraId="32674ED4" w14:textId="77777777">
        <w:trPr>
          <w:cantSplit/>
          <w:tblCellSpacing w:w="0" w:type="dxa"/>
          <w:jc w:val="center"/>
        </w:trPr>
        <w:tc>
          <w:tcPr>
            <w:tcW w:w="1398" w:type="dxa"/>
            <w:vMerge/>
            <w:tcBorders/>
            <w:tcMar/>
            <w:vAlign w:val="center"/>
            <w:hideMark/>
          </w:tcPr>
          <w:p w:rsidR="00095CF3" w:rsidP="00DF6D92" w:rsidRDefault="00095CF3" w14:paraId="2CD160BA"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77789D4D"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 xml:space="preserve">Soil </w:t>
            </w:r>
          </w:p>
          <w:p w:rsidR="00095CF3" w:rsidP="00DF6D92" w:rsidRDefault="00095CF3" w14:paraId="69379C17"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(protection and quality)</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56C07C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6</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095CF3" w:rsidRDefault="00095CF3" w14:paraId="6C734CEF" w14:textId="77777777">
            <w:pPr>
              <w:spacing w:before="60" w:after="60"/>
              <w:rPr>
                <w:rFonts w:eastAsia="Arial Unicode MS"/>
                <w:noProof/>
                <w:color w:val="000000"/>
                <w:sz w:val="20"/>
                <w:szCs w:val="20"/>
                <w:lang w:eastAsia="en-GB"/>
              </w:rPr>
            </w:pPr>
            <w:r>
              <w:rPr>
                <w:rFonts w:eastAsia="Arial Unicode MS"/>
                <w:b/>
                <w:i/>
                <w:noProof/>
                <w:color w:val="000000"/>
                <w:sz w:val="20"/>
                <w:szCs w:val="20"/>
                <w:lang w:eastAsia="en-GB"/>
              </w:rPr>
              <w:t>Appropriate t</w:t>
            </w:r>
            <w:r>
              <w:rPr>
                <w:rFonts w:eastAsia="Arial Unicode MS"/>
                <w:noProof/>
                <w:color w:val="000000"/>
                <w:sz w:val="20"/>
                <w:szCs w:val="20"/>
                <w:lang w:eastAsia="en-GB"/>
              </w:rPr>
              <w:t xml:space="preserve">illage management reducing the risk of soil degradation </w:t>
            </w:r>
            <w:r>
              <w:rPr>
                <w:rFonts w:eastAsia="Arial Unicode MS"/>
                <w:b/>
                <w:i/>
                <w:noProof/>
                <w:color w:val="000000"/>
                <w:sz w:val="20"/>
                <w:szCs w:val="20"/>
                <w:lang w:eastAsia="en-GB"/>
              </w:rPr>
              <w:t>and loss</w:t>
            </w:r>
            <w:r>
              <w:rPr>
                <w:rFonts w:eastAsia="Arial Unicode MS"/>
                <w:noProof/>
                <w:color w:val="000000"/>
                <w:sz w:val="20"/>
                <w:szCs w:val="20"/>
                <w:lang w:eastAsia="en-GB"/>
              </w:rPr>
              <w:t>, including slope consideration</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E5B5F64"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Minimum land management reflecting site specific conditions to limit erosion</w:t>
            </w:r>
          </w:p>
        </w:tc>
      </w:tr>
      <w:tr w:rsidR="00095CF3" w:rsidTr="16432BE5" w14:paraId="62FB8B9E" w14:textId="77777777">
        <w:trPr>
          <w:cantSplit/>
          <w:tblCellSpacing w:w="0" w:type="dxa"/>
          <w:jc w:val="center"/>
        </w:trPr>
        <w:tc>
          <w:tcPr>
            <w:tcW w:w="1398" w:type="dxa"/>
            <w:vMerge/>
            <w:tcBorders/>
            <w:tcMar/>
            <w:vAlign w:val="center"/>
            <w:hideMark/>
          </w:tcPr>
          <w:p w:rsidR="00095CF3" w:rsidP="00DF6D92" w:rsidRDefault="00095CF3" w14:paraId="4047EA24"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21EE39BA"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4B29557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7</w:t>
            </w:r>
          </w:p>
        </w:tc>
        <w:tc>
          <w:tcPr>
            <w:tcW w:w="3969" w:type="dxa"/>
            <w:tcBorders>
              <w:top w:val="outset" w:color="auto" w:sz="6" w:space="0"/>
              <w:left w:val="outset" w:color="auto" w:sz="6" w:space="0"/>
              <w:bottom w:val="outset" w:color="auto" w:sz="6" w:space="0"/>
              <w:right w:val="outset" w:color="auto" w:sz="6" w:space="0"/>
            </w:tcBorders>
            <w:tcMar/>
            <w:hideMark/>
          </w:tcPr>
          <w:p w:rsidRPr="00095CF3" w:rsidR="00095CF3" w:rsidP="10FFB570" w:rsidRDefault="00095CF3" w14:paraId="0BC04EE3" w14:textId="77777777" w14:noSpellErr="1">
            <w:pPr>
              <w:spacing w:before="60" w:after="60"/>
              <w:rPr>
                <w:rFonts w:eastAsia="Arial Unicode MS"/>
                <w:b w:val="1"/>
                <w:bCs w:val="1"/>
                <w:i w:val="1"/>
                <w:iCs w:val="1"/>
                <w:noProof/>
                <w:color w:val="000000"/>
                <w:sz w:val="20"/>
                <w:szCs w:val="20"/>
                <w:lang w:eastAsia="en-GB"/>
              </w:rPr>
            </w:pPr>
            <w:r w:rsidRPr="10FFB570" w:rsidR="00095CF3">
              <w:rPr>
                <w:rFonts w:eastAsia="Arial Unicode MS"/>
                <w:noProof/>
                <w:color w:val="000000" w:themeColor="text1" w:themeTint="FF" w:themeShade="FF"/>
                <w:sz w:val="20"/>
                <w:szCs w:val="20"/>
                <w:lang w:eastAsia="en-GB"/>
              </w:rPr>
              <w:t>No bare soil in most sensitive period(s)</w:t>
            </w:r>
            <w:r w:rsidRPr="10FFB570" w:rsidR="00095CF3">
              <w:rPr>
                <w:rFonts w:eastAsia="Arial Unicode MS"/>
                <w:b w:val="1"/>
                <w:bCs w:val="1"/>
                <w:i w:val="1"/>
                <w:iCs w:val="1"/>
                <w:noProof/>
                <w:color w:val="000000" w:themeColor="text1" w:themeTint="FF" w:themeShade="FF"/>
                <w:sz w:val="20"/>
                <w:szCs w:val="20"/>
                <w:lang w:eastAsia="en-GB"/>
              </w:rPr>
              <w:t xml:space="preserve">, except when it is being </w:t>
            </w:r>
            <w:commentRangeStart w:id="801517652"/>
            <w:r w:rsidRPr="10FFB570" w:rsidR="00095CF3">
              <w:rPr>
                <w:rFonts w:eastAsia="Arial Unicode MS"/>
                <w:b w:val="1"/>
                <w:bCs w:val="1"/>
                <w:i w:val="1"/>
                <w:iCs w:val="1"/>
                <w:noProof/>
                <w:color w:val="000000" w:themeColor="text1" w:themeTint="FF" w:themeShade="FF"/>
                <w:sz w:val="20"/>
                <w:szCs w:val="20"/>
                <w:lang w:eastAsia="en-GB"/>
              </w:rPr>
              <w:t>worked</w:t>
            </w:r>
            <w:commentRangeEnd w:id="801517652"/>
            <w:r>
              <w:rPr>
                <w:rStyle w:val="CommentReference"/>
              </w:rPr>
              <w:commentReference w:id="801517652"/>
            </w:r>
          </w:p>
        </w:tc>
        <w:tc>
          <w:tcPr>
            <w:tcW w:w="2209" w:type="dxa"/>
            <w:tcBorders>
              <w:top w:val="outset" w:color="auto" w:sz="6" w:space="0"/>
              <w:left w:val="outset" w:color="auto" w:sz="6" w:space="0"/>
              <w:bottom w:val="outset" w:color="auto" w:sz="6" w:space="0"/>
              <w:right w:val="outset" w:color="auto" w:sz="6" w:space="0"/>
            </w:tcBorders>
            <w:tcMar/>
            <w:hideMark/>
          </w:tcPr>
          <w:p w:rsidR="00095CF3" w:rsidP="00095CF3" w:rsidRDefault="00095CF3" w14:paraId="6B9F04B9" w14:textId="77777777">
            <w:pPr>
              <w:spacing w:before="100" w:beforeAutospacing="1" w:after="100" w:afterAutospacing="1"/>
              <w:rPr>
                <w:rFonts w:eastAsia="Arial Unicode MS"/>
                <w:b/>
                <w:i/>
                <w:noProof/>
                <w:color w:val="000000"/>
                <w:sz w:val="20"/>
                <w:szCs w:val="20"/>
                <w:lang w:eastAsia="en-GB"/>
              </w:rPr>
            </w:pPr>
            <w:r>
              <w:rPr>
                <w:rFonts w:eastAsia="Arial Unicode MS"/>
                <w:b/>
                <w:i/>
                <w:noProof/>
                <w:color w:val="000000"/>
                <w:sz w:val="20"/>
                <w:szCs w:val="20"/>
                <w:lang w:eastAsia="en-GB"/>
              </w:rPr>
              <w:t>Physical p</w:t>
            </w:r>
            <w:r>
              <w:rPr>
                <w:rFonts w:eastAsia="Arial Unicode MS"/>
                <w:i/>
                <w:noProof/>
                <w:color w:val="000000"/>
                <w:sz w:val="20"/>
                <w:szCs w:val="20"/>
                <w:lang w:eastAsia="en-GB"/>
              </w:rPr>
              <w:t xml:space="preserve">rotection of soils </w:t>
            </w:r>
            <w:r>
              <w:rPr>
                <w:rFonts w:eastAsia="Arial Unicode MS"/>
                <w:b/>
                <w:i/>
                <w:noProof/>
                <w:color w:val="000000"/>
                <w:sz w:val="20"/>
                <w:szCs w:val="20"/>
                <w:lang w:eastAsia="en-GB"/>
              </w:rPr>
              <w:t>against erosion, maintaining soil biota</w:t>
            </w:r>
          </w:p>
          <w:p w:rsidR="00095CF3" w:rsidP="00095CF3" w:rsidRDefault="00095CF3" w14:paraId="4E851821" w14:textId="77777777">
            <w:pPr>
              <w:spacing w:before="100" w:beforeAutospacing="1" w:after="100" w:afterAutospacing="1"/>
              <w:rPr>
                <w:rFonts w:eastAsia="Arial Unicode MS"/>
                <w:i/>
                <w:noProof/>
                <w:color w:val="000000"/>
                <w:sz w:val="20"/>
                <w:szCs w:val="20"/>
                <w:lang w:eastAsia="en-GB"/>
              </w:rPr>
            </w:pPr>
          </w:p>
        </w:tc>
      </w:tr>
      <w:tr w:rsidR="00095CF3" w:rsidTr="16432BE5" w14:paraId="1F113804" w14:textId="77777777">
        <w:trPr>
          <w:cantSplit/>
          <w:tblCellSpacing w:w="0" w:type="dxa"/>
          <w:jc w:val="center"/>
        </w:trPr>
        <w:tc>
          <w:tcPr>
            <w:tcW w:w="1398" w:type="dxa"/>
            <w:vMerge/>
            <w:tcBorders/>
            <w:tcMar/>
            <w:vAlign w:val="center"/>
            <w:hideMark/>
          </w:tcPr>
          <w:p w:rsidR="00095CF3" w:rsidP="00DF6D92" w:rsidRDefault="00095CF3" w14:paraId="6728203C"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096996F6"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32D103D4"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8</w:t>
            </w:r>
          </w:p>
        </w:tc>
        <w:tc>
          <w:tcPr>
            <w:tcW w:w="3969" w:type="dxa"/>
            <w:tcBorders>
              <w:top w:val="outset" w:color="auto" w:sz="6" w:space="0"/>
              <w:left w:val="outset" w:color="auto" w:sz="6" w:space="0"/>
              <w:bottom w:val="outset" w:color="auto" w:sz="6" w:space="0"/>
              <w:right w:val="outset" w:color="auto" w:sz="6" w:space="0"/>
            </w:tcBorders>
            <w:tcMar/>
            <w:hideMark/>
          </w:tcPr>
          <w:p w:rsidRPr="00095CF3" w:rsidR="00095CF3" w:rsidP="16432BE5" w:rsidRDefault="00095CF3" w14:paraId="178CB927" w14:textId="77777777" w14:noSpellErr="1">
            <w:pPr>
              <w:spacing w:before="60" w:after="60"/>
              <w:rPr>
                <w:rFonts w:eastAsia="Arial Unicode MS"/>
                <w:b w:val="1"/>
                <w:bCs w:val="1"/>
                <w:i w:val="1"/>
                <w:iCs w:val="1"/>
                <w:noProof/>
                <w:color w:val="000000"/>
                <w:sz w:val="20"/>
                <w:szCs w:val="20"/>
                <w:lang w:eastAsia="en-GB"/>
              </w:rPr>
            </w:pPr>
            <w:commentRangeStart w:id="4"/>
            <w:commentRangeStart w:id="1679882458"/>
            <w:commentRangeStart w:id="1388657070"/>
            <w:r w:rsidRPr="16432BE5" w:rsidR="00095CF3">
              <w:rPr>
                <w:rFonts w:eastAsia="Arial Unicode MS"/>
                <w:noProof/>
                <w:color w:val="000000" w:themeColor="text1" w:themeTint="FF" w:themeShade="FF"/>
                <w:sz w:val="20"/>
                <w:szCs w:val="20"/>
                <w:lang w:eastAsia="en-GB"/>
              </w:rPr>
              <w:t>Crop rotation</w:t>
            </w:r>
            <w:r w:rsidRPr="16432BE5" w:rsidR="00095CF3">
              <w:rPr>
                <w:rFonts w:eastAsia="Arial Unicode MS"/>
                <w:b w:val="1"/>
                <w:bCs w:val="1"/>
                <w:i w:val="1"/>
                <w:iCs w:val="1"/>
                <w:noProof/>
                <w:color w:val="000000" w:themeColor="text1" w:themeTint="FF" w:themeShade="FF"/>
                <w:sz w:val="20"/>
                <w:szCs w:val="20"/>
                <w:lang w:eastAsia="en-GB"/>
              </w:rPr>
              <w:t xml:space="preserve"> in arable land</w:t>
            </w:r>
            <w:commentRangeEnd w:id="4"/>
            <w:r>
              <w:rPr>
                <w:rStyle w:val="CommentReference"/>
              </w:rPr>
              <w:commentReference w:id="4"/>
            </w:r>
            <w:commentRangeEnd w:id="1679882458"/>
            <w:r>
              <w:rPr>
                <w:rStyle w:val="CommentReference"/>
              </w:rPr>
              <w:commentReference w:id="1679882458"/>
            </w:r>
            <w:commentRangeEnd w:id="1388657070"/>
            <w:r>
              <w:rPr>
                <w:rStyle w:val="CommentReference"/>
              </w:rPr>
              <w:commentReference w:id="1388657070"/>
            </w:r>
            <w:r w:rsidRPr="16432BE5" w:rsidR="00095CF3">
              <w:rPr>
                <w:rFonts w:eastAsia="Arial Unicode MS"/>
                <w:b w:val="1"/>
                <w:bCs w:val="1"/>
                <w:i w:val="1"/>
                <w:iCs w:val="1"/>
                <w:noProof/>
                <w:color w:val="000000" w:themeColor="text1" w:themeTint="FF" w:themeShade="FF"/>
                <w:sz w:val="20"/>
                <w:szCs w:val="20"/>
                <w:lang w:eastAsia="en-GB"/>
              </w:rPr>
              <w:t>, including a leguminous crop, except or crops growing under water</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CA7DE8B" w14:textId="77777777">
            <w:pPr>
              <w:spacing w:before="100" w:beforeAutospacing="1" w:after="100" w:afterAutospacing="1"/>
              <w:rPr>
                <w:rFonts w:eastAsia="Arial Unicode MS"/>
                <w:i/>
                <w:noProof/>
                <w:color w:val="000000"/>
                <w:sz w:val="20"/>
                <w:szCs w:val="20"/>
                <w:lang w:eastAsia="en-GB"/>
              </w:rPr>
            </w:pPr>
            <w:r>
              <w:rPr>
                <w:rFonts w:eastAsia="Arial Unicode MS"/>
                <w:i/>
                <w:noProof/>
                <w:color w:val="000000"/>
                <w:sz w:val="20"/>
                <w:szCs w:val="20"/>
                <w:lang w:eastAsia="en-GB"/>
              </w:rPr>
              <w:t>Preserve the soil potential</w:t>
            </w:r>
          </w:p>
        </w:tc>
      </w:tr>
      <w:tr w:rsidRPr="005223D6" w:rsidR="00095CF3" w:rsidTr="16432BE5" w14:paraId="35AEB752" w14:textId="77777777">
        <w:trPr>
          <w:cantSplit/>
          <w:tblCellSpacing w:w="0" w:type="dxa"/>
          <w:jc w:val="center"/>
        </w:trPr>
        <w:tc>
          <w:tcPr>
            <w:tcW w:w="1398" w:type="dxa"/>
            <w:vMerge/>
            <w:tcBorders/>
            <w:tcMar/>
            <w:vAlign w:val="center"/>
            <w:hideMark/>
          </w:tcPr>
          <w:p w:rsidR="00095CF3" w:rsidP="00DF6D92" w:rsidRDefault="00095CF3" w14:paraId="729EA9CC"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right w:val="outset" w:color="auto" w:sz="6" w:space="0"/>
            </w:tcBorders>
            <w:tcMar/>
            <w:hideMark/>
          </w:tcPr>
          <w:p w:rsidR="00095CF3" w:rsidP="00DF6D92" w:rsidRDefault="00095CF3" w14:paraId="4BE4E7BA"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Biodiversity and landscape</w:t>
            </w:r>
          </w:p>
          <w:p w:rsidR="00095CF3" w:rsidP="00DF6D92" w:rsidRDefault="00095CF3" w14:paraId="279AA4B6"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(protection and quality)</w:t>
            </w:r>
          </w:p>
          <w:p w:rsidR="00095CF3" w:rsidP="00DF6D92" w:rsidRDefault="00095CF3" w14:paraId="72ADA14C"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A11CFE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3</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860BA8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Directive 2009/147/EC of the European Parliament and of the Council of 30 November 2009 on the conservation of wild birds (OJ L 20, 26.1.2010, p. 7):</w:t>
            </w:r>
          </w:p>
          <w:p w:rsidR="00095CF3" w:rsidP="00DF6D92" w:rsidRDefault="00095CF3" w14:paraId="61E104C4" w14:textId="77777777">
            <w:pPr>
              <w:spacing w:before="60" w:after="60"/>
              <w:rPr>
                <w:rFonts w:eastAsia="Arial Unicode MS"/>
                <w:noProof/>
                <w:color w:val="000000"/>
                <w:sz w:val="20"/>
                <w:szCs w:val="20"/>
                <w:lang w:val="fr-BE" w:eastAsia="en-GB"/>
              </w:rPr>
            </w:pPr>
            <w:r>
              <w:rPr>
                <w:rFonts w:eastAsia="Arial Unicode MS"/>
                <w:noProof/>
                <w:color w:val="000000"/>
                <w:sz w:val="20"/>
                <w:szCs w:val="20"/>
                <w:lang w:val="fr-BE" w:eastAsia="en-GB"/>
              </w:rPr>
              <w:t>Article 3(1), Article 3(2)(b), Article 4(1), (2) and (4)</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080BBBB" w14:textId="77777777">
            <w:pPr>
              <w:spacing w:before="60" w:after="60"/>
              <w:rPr>
                <w:rFonts w:eastAsia="Arial Unicode MS"/>
                <w:i/>
                <w:noProof/>
                <w:color w:val="000000"/>
                <w:sz w:val="20"/>
                <w:szCs w:val="20"/>
                <w:lang w:val="fr-BE" w:eastAsia="en-GB"/>
              </w:rPr>
            </w:pPr>
          </w:p>
        </w:tc>
      </w:tr>
      <w:tr w:rsidR="00095CF3" w:rsidTr="16432BE5" w14:paraId="05EEB097" w14:textId="77777777">
        <w:trPr>
          <w:cantSplit/>
          <w:tblCellSpacing w:w="0" w:type="dxa"/>
          <w:jc w:val="center"/>
        </w:trPr>
        <w:tc>
          <w:tcPr>
            <w:tcW w:w="1398" w:type="dxa"/>
            <w:vMerge/>
            <w:tcBorders/>
            <w:tcMar/>
            <w:vAlign w:val="center"/>
            <w:hideMark/>
          </w:tcPr>
          <w:p w:rsidR="00095CF3" w:rsidP="00DF6D92" w:rsidRDefault="00095CF3" w14:paraId="0ABB9C16" w14:textId="77777777">
            <w:pPr>
              <w:rPr>
                <w:rFonts w:eastAsia="Arial Unicode MS"/>
                <w:noProof/>
                <w:color w:val="000000"/>
                <w:sz w:val="20"/>
                <w:szCs w:val="20"/>
                <w:lang w:val="fr-BE" w:eastAsia="en-GB"/>
              </w:rPr>
            </w:pPr>
          </w:p>
        </w:tc>
        <w:tc>
          <w:tcPr>
            <w:tcW w:w="1249" w:type="dxa"/>
            <w:vMerge/>
            <w:tcBorders/>
            <w:tcMar/>
            <w:vAlign w:val="center"/>
            <w:hideMark/>
          </w:tcPr>
          <w:p w:rsidR="00095CF3" w:rsidP="00DF6D92" w:rsidRDefault="00095CF3" w14:paraId="5A5F9C8E" w14:textId="77777777">
            <w:pPr>
              <w:spacing w:before="60" w:after="60"/>
              <w:jc w:val="center"/>
              <w:rPr>
                <w:rFonts w:eastAsia="Arial Unicode MS"/>
                <w:noProof/>
                <w:color w:val="000000"/>
                <w:sz w:val="20"/>
                <w:szCs w:val="20"/>
                <w:lang w:val="fr-BE"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105E60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4</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7A5575D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92/43/EEC of 21 May 1992 on the conservation of natural habitats and of wild flora and fauna (OJ L 206, 22.7.1992, p. 7):</w:t>
            </w:r>
          </w:p>
          <w:p w:rsidR="00095CF3" w:rsidP="00DF6D92" w:rsidRDefault="00095CF3" w14:paraId="3B96FC9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6(1) and (2)</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A652950" w14:textId="77777777">
            <w:pPr>
              <w:spacing w:before="60" w:after="60"/>
              <w:rPr>
                <w:rFonts w:eastAsia="Arial Unicode MS"/>
                <w:i/>
                <w:noProof/>
                <w:color w:val="000000"/>
                <w:sz w:val="20"/>
                <w:szCs w:val="20"/>
                <w:lang w:eastAsia="en-GB"/>
              </w:rPr>
            </w:pPr>
          </w:p>
        </w:tc>
      </w:tr>
      <w:tr w:rsidR="00095CF3" w:rsidTr="16432BE5" w14:paraId="111CF9D5" w14:textId="77777777">
        <w:trPr>
          <w:cantSplit/>
          <w:tblCellSpacing w:w="0" w:type="dxa"/>
          <w:jc w:val="center"/>
        </w:trPr>
        <w:tc>
          <w:tcPr>
            <w:tcW w:w="1398" w:type="dxa"/>
            <w:vMerge/>
            <w:tcBorders/>
            <w:tcMar/>
            <w:vAlign w:val="center"/>
          </w:tcPr>
          <w:p w:rsidR="00095CF3" w:rsidP="00DF6D92" w:rsidRDefault="00095CF3" w14:paraId="30F9521F" w14:textId="77777777">
            <w:pPr>
              <w:rPr>
                <w:rFonts w:eastAsia="Arial Unicode MS"/>
                <w:noProof/>
                <w:color w:val="000000"/>
                <w:sz w:val="20"/>
                <w:szCs w:val="20"/>
                <w:lang w:val="fr-BE" w:eastAsia="en-GB"/>
              </w:rPr>
            </w:pPr>
          </w:p>
        </w:tc>
        <w:tc>
          <w:tcPr>
            <w:tcW w:w="1249" w:type="dxa"/>
            <w:vMerge/>
            <w:tcBorders/>
            <w:tcMar/>
            <w:vAlign w:val="center"/>
          </w:tcPr>
          <w:p w:rsidR="00095CF3" w:rsidP="00DF6D92" w:rsidRDefault="00095CF3" w14:paraId="67D02AC1" w14:textId="77777777">
            <w:pPr>
              <w:spacing w:before="60" w:after="60"/>
              <w:jc w:val="center"/>
              <w:rPr>
                <w:rFonts w:eastAsia="Arial Unicode MS"/>
                <w:noProof/>
                <w:color w:val="000000"/>
                <w:sz w:val="20"/>
                <w:szCs w:val="20"/>
                <w:lang w:val="fr-BE"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3805107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9</w:t>
            </w:r>
          </w:p>
        </w:tc>
        <w:tc>
          <w:tcPr>
            <w:tcW w:w="3969" w:type="dxa"/>
            <w:tcBorders>
              <w:top w:val="outset" w:color="auto" w:sz="6" w:space="0"/>
              <w:left w:val="outset" w:color="auto" w:sz="6" w:space="0"/>
              <w:bottom w:val="outset" w:color="auto" w:sz="6" w:space="0"/>
              <w:right w:val="outset" w:color="auto" w:sz="6" w:space="0"/>
            </w:tcBorders>
            <w:tcMar/>
          </w:tcPr>
          <w:p w:rsidR="00095CF3" w:rsidP="00095CF3" w:rsidRDefault="00095CF3" w14:paraId="35569E92" w14:textId="77777777" w14:noSpellErr="1">
            <w:pPr>
              <w:pStyle w:val="ListParagraph"/>
              <w:numPr>
                <w:ilvl w:val="0"/>
                <w:numId w:val="1"/>
              </w:numPr>
              <w:spacing w:before="60" w:after="60"/>
              <w:ind w:left="238" w:hanging="142"/>
              <w:rPr>
                <w:rFonts w:eastAsia="Arial Unicode MS"/>
                <w:noProof/>
                <w:color w:val="000000"/>
                <w:sz w:val="20"/>
                <w:szCs w:val="20"/>
                <w:lang w:eastAsia="en-GB"/>
              </w:rPr>
            </w:pPr>
            <w:r w:rsidR="00095CF3">
              <w:rPr>
                <w:rFonts w:eastAsia="Arial Unicode MS"/>
                <w:noProof/>
                <w:color w:val="000000"/>
                <w:sz w:val="20"/>
                <w:szCs w:val="20"/>
                <w:lang w:eastAsia="en-GB"/>
              </w:rPr>
              <w:t xml:space="preserve">Minimum share of </w:t>
            </w:r>
            <w:commentRangeStart w:id="5"/>
            <w:commentRangeStart w:id="410240904"/>
            <w:commentRangeStart w:id="1393548229"/>
            <w:r w:rsidRPr="16432BE5" w:rsidR="00E70421">
              <w:rPr>
                <w:rFonts w:eastAsia="Arial Unicode MS"/>
                <w:b w:val="1"/>
                <w:bCs w:val="1"/>
                <w:i w:val="1"/>
                <w:iCs w:val="1"/>
                <w:noProof/>
                <w:color w:val="000000"/>
                <w:sz w:val="20"/>
                <w:szCs w:val="20"/>
                <w:lang w:eastAsia="en-GB"/>
              </w:rPr>
              <w:t xml:space="preserve">5% non-productive features and areas on arable land </w:t>
            </w:r>
            <w:commentRangeEnd w:id="5"/>
            <w:r w:rsidR="00850383">
              <w:rPr>
                <w:rStyle w:val="CommentReference"/>
              </w:rPr>
              <w:commentReference w:id="5"/>
            </w:r>
            <w:commentRangeEnd w:id="410240904"/>
            <w:r>
              <w:rPr>
                <w:rStyle w:val="CommentReference"/>
              </w:rPr>
              <w:commentReference w:id="410240904"/>
            </w:r>
            <w:commentRangeEnd w:id="1393548229"/>
            <w:r>
              <w:rPr>
                <w:rStyle w:val="CommentReference"/>
              </w:rPr>
              <w:commentReference w:id="1393548229"/>
            </w:r>
            <w:r w:rsidRPr="16432BE5" w:rsidR="00E70421">
              <w:rPr>
                <w:rFonts w:eastAsia="Arial Unicode MS"/>
                <w:b w:val="1"/>
                <w:bCs w:val="1"/>
                <w:i w:val="1"/>
                <w:iCs w:val="1"/>
                <w:noProof/>
                <w:color w:val="000000"/>
                <w:sz w:val="20"/>
                <w:szCs w:val="20"/>
                <w:lang w:eastAsia="en-GB"/>
              </w:rPr>
              <w:t xml:space="preserve">where no pestcides and fetilizers are used </w:t>
            </w:r>
            <w:r w:rsidRPr="00E70421" w:rsidR="00095CF3">
              <w:rPr>
                <w:rFonts w:eastAsia="Arial Unicode MS"/>
                <w:strike w:val="1"/>
                <w:noProof/>
                <w:color w:val="000000"/>
                <w:sz w:val="20"/>
                <w:szCs w:val="20"/>
                <w:lang w:eastAsia="en-GB"/>
              </w:rPr>
              <w:t>agricultural area devoted to non-productive features or areas</w:t>
            </w:r>
            <w:r w:rsidR="00E70421">
              <w:rPr>
                <w:rStyle w:val="FootnoteReference"/>
                <w:rFonts w:eastAsia="Arial Unicode MS"/>
                <w:strike w:val="1"/>
                <w:noProof/>
                <w:color w:val="000000"/>
                <w:sz w:val="20"/>
                <w:szCs w:val="20"/>
                <w:lang w:eastAsia="en-GB"/>
              </w:rPr>
              <w:footnoteReference w:id="8"/>
            </w:r>
          </w:p>
          <w:p w:rsidR="00095CF3" w:rsidP="00095CF3" w:rsidRDefault="00095CF3" w14:paraId="5294BA7B"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Retention of landscape features</w:t>
            </w:r>
          </w:p>
          <w:p w:rsidR="00095CF3" w:rsidP="00095CF3" w:rsidRDefault="00095CF3" w14:paraId="2EC2E0F8"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 xml:space="preserve">Ban on cutting hedges and trees during the bird breeding and rearing season </w:t>
            </w:r>
          </w:p>
          <w:p w:rsidR="00095CF3" w:rsidP="00095CF3" w:rsidRDefault="00095CF3" w14:paraId="053D4D3C" w14:textId="77777777">
            <w:pPr>
              <w:pStyle w:val="ListParagraph"/>
              <w:numPr>
                <w:ilvl w:val="0"/>
                <w:numId w:val="1"/>
              </w:numPr>
              <w:spacing w:before="60" w:after="60"/>
              <w:ind w:left="238" w:hanging="142"/>
              <w:rPr>
                <w:rFonts w:eastAsia="Arial Unicode MS"/>
                <w:noProof/>
                <w:color w:val="000000"/>
                <w:sz w:val="20"/>
                <w:szCs w:val="20"/>
                <w:lang w:eastAsia="en-GB"/>
              </w:rPr>
            </w:pPr>
            <w:r>
              <w:rPr>
                <w:rFonts w:eastAsia="Arial Unicode MS"/>
                <w:noProof/>
                <w:color w:val="000000"/>
                <w:sz w:val="20"/>
                <w:szCs w:val="20"/>
                <w:lang w:eastAsia="en-GB"/>
              </w:rPr>
              <w:t>As an option, measures for avoiding invasive plant species</w:t>
            </w:r>
          </w:p>
          <w:p w:rsidR="00095CF3" w:rsidP="00DF6D92" w:rsidRDefault="00095CF3" w14:paraId="1BC8A0AF" w14:textId="77777777">
            <w:pPr>
              <w:spacing w:before="60" w:after="60"/>
              <w:rPr>
                <w:rFonts w:eastAsia="Arial Unicode MS"/>
                <w:noProof/>
                <w:color w:val="000000"/>
                <w:sz w:val="20"/>
                <w:szCs w:val="20"/>
                <w:lang w:eastAsia="en-GB"/>
              </w:rPr>
            </w:pP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7AC921A7" w14:textId="77777777">
            <w:pPr>
              <w:spacing w:before="60" w:after="60"/>
              <w:rPr>
                <w:rFonts w:eastAsia="Arial Unicode MS"/>
                <w:i/>
                <w:noProof/>
                <w:color w:val="000000"/>
                <w:sz w:val="20"/>
                <w:szCs w:val="20"/>
                <w:lang w:eastAsia="en-GB"/>
              </w:rPr>
            </w:pPr>
            <w:r>
              <w:rPr>
                <w:rFonts w:eastAsia="Arial Unicode MS"/>
                <w:i/>
                <w:noProof/>
                <w:color w:val="000000"/>
                <w:sz w:val="20"/>
                <w:szCs w:val="20"/>
                <w:lang w:eastAsia="en-GB"/>
              </w:rPr>
              <w:t>Maintenance of non-productive features and area to improve on-farm biodiversity</w:t>
            </w:r>
          </w:p>
        </w:tc>
      </w:tr>
      <w:tr w:rsidR="00095CF3" w:rsidTr="16432BE5" w14:paraId="7D32473B" w14:textId="77777777">
        <w:trPr>
          <w:cantSplit/>
          <w:tblCellSpacing w:w="0" w:type="dxa"/>
          <w:jc w:val="center"/>
        </w:trPr>
        <w:tc>
          <w:tcPr>
            <w:tcW w:w="1398" w:type="dxa"/>
            <w:vMerge/>
            <w:tcBorders/>
            <w:tcMar/>
            <w:vAlign w:val="center"/>
            <w:hideMark/>
          </w:tcPr>
          <w:p w:rsidR="00095CF3" w:rsidP="00DF6D92" w:rsidRDefault="00095CF3" w14:paraId="1FA92517" w14:textId="77777777">
            <w:pPr>
              <w:rPr>
                <w:rFonts w:eastAsia="Arial Unicode MS"/>
                <w:noProof/>
                <w:color w:val="000000"/>
                <w:sz w:val="20"/>
                <w:szCs w:val="20"/>
                <w:lang w:eastAsia="en-GB"/>
              </w:rPr>
            </w:pPr>
          </w:p>
        </w:tc>
        <w:tc>
          <w:tcPr>
            <w:tcW w:w="1249" w:type="dxa"/>
            <w:vMerge/>
            <w:tcBorders/>
            <w:tcMar/>
            <w:hideMark/>
          </w:tcPr>
          <w:p w:rsidR="00095CF3" w:rsidP="00DF6D92" w:rsidRDefault="00095CF3" w14:paraId="3700AC7D"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FE5F5A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GAEC 10</w:t>
            </w:r>
          </w:p>
        </w:tc>
        <w:tc>
          <w:tcPr>
            <w:tcW w:w="3969" w:type="dxa"/>
            <w:tcBorders>
              <w:top w:val="outset" w:color="auto" w:sz="6" w:space="0"/>
              <w:left w:val="outset" w:color="auto" w:sz="6" w:space="0"/>
              <w:bottom w:val="outset" w:color="auto" w:sz="6" w:space="0"/>
              <w:right w:val="outset" w:color="auto" w:sz="6" w:space="0"/>
            </w:tcBorders>
            <w:tcMar/>
            <w:hideMark/>
          </w:tcPr>
          <w:p w:rsidRPr="00371843" w:rsidR="00095CF3" w:rsidP="16432BE5" w:rsidRDefault="00371843" w14:paraId="240EC584" w14:textId="77777777" w14:noSpellErr="1">
            <w:pPr>
              <w:spacing w:before="60" w:after="60"/>
              <w:rPr>
                <w:rFonts w:eastAsia="Arial Unicode MS"/>
                <w:b w:val="1"/>
                <w:bCs w:val="1"/>
                <w:i w:val="1"/>
                <w:iCs w:val="1"/>
                <w:noProof/>
                <w:color w:val="000000"/>
                <w:sz w:val="20"/>
                <w:szCs w:val="20"/>
                <w:lang w:eastAsia="en-GB"/>
              </w:rPr>
            </w:pPr>
            <w:commentRangeStart w:id="289644644"/>
            <w:r w:rsidRPr="16432BE5" w:rsidR="00371843">
              <w:rPr>
                <w:rFonts w:eastAsia="Arial Unicode MS"/>
                <w:b w:val="1"/>
                <w:bCs w:val="1"/>
                <w:i w:val="1"/>
                <w:iCs w:val="1"/>
                <w:noProof/>
                <w:color w:val="000000" w:themeColor="text1" w:themeTint="FF" w:themeShade="FF"/>
                <w:sz w:val="20"/>
                <w:szCs w:val="20"/>
                <w:lang w:eastAsia="en-GB"/>
              </w:rPr>
              <w:t xml:space="preserve">Appropriate protection of </w:t>
            </w:r>
            <w:r w:rsidRPr="16432BE5" w:rsidR="00095CF3">
              <w:rPr>
                <w:rFonts w:eastAsia="Arial Unicode MS"/>
                <w:strike w:val="1"/>
                <w:noProof/>
                <w:color w:val="000000" w:themeColor="text1" w:themeTint="FF" w:themeShade="FF"/>
                <w:sz w:val="20"/>
                <w:szCs w:val="20"/>
                <w:lang w:eastAsia="en-GB"/>
              </w:rPr>
              <w:t>Ban on converting or ploughing</w:t>
            </w:r>
            <w:r w:rsidRPr="16432BE5" w:rsidR="00095CF3">
              <w:rPr>
                <w:rFonts w:eastAsia="Arial Unicode MS"/>
                <w:noProof/>
                <w:color w:val="000000" w:themeColor="text1" w:themeTint="FF" w:themeShade="FF"/>
                <w:sz w:val="20"/>
                <w:szCs w:val="20"/>
                <w:lang w:eastAsia="en-GB"/>
              </w:rPr>
              <w:t xml:space="preserve"> permanent grassland in Natura 2000 sites</w:t>
            </w:r>
            <w:r w:rsidRPr="16432BE5" w:rsidR="00371843">
              <w:rPr>
                <w:rFonts w:eastAsia="Arial Unicode MS"/>
                <w:noProof/>
                <w:color w:val="000000" w:themeColor="text1" w:themeTint="FF" w:themeShade="FF"/>
                <w:sz w:val="20"/>
                <w:szCs w:val="20"/>
                <w:lang w:eastAsia="en-GB"/>
              </w:rPr>
              <w:t xml:space="preserve"> </w:t>
            </w:r>
            <w:r w:rsidRPr="16432BE5" w:rsidR="00371843">
              <w:rPr>
                <w:rFonts w:eastAsia="Arial Unicode MS"/>
                <w:b w:val="1"/>
                <w:bCs w:val="1"/>
                <w:i w:val="1"/>
                <w:iCs w:val="1"/>
                <w:noProof/>
                <w:color w:val="000000" w:themeColor="text1" w:themeTint="FF" w:themeShade="FF"/>
                <w:sz w:val="20"/>
                <w:szCs w:val="20"/>
                <w:lang w:eastAsia="en-GB"/>
              </w:rPr>
              <w:t>according to the site-specific management plan</w:t>
            </w:r>
            <w:commentRangeEnd w:id="289644644"/>
            <w:r>
              <w:rPr>
                <w:rStyle w:val="CommentReference"/>
              </w:rPr>
              <w:commentReference w:id="289644644"/>
            </w:r>
          </w:p>
        </w:tc>
        <w:tc>
          <w:tcPr>
            <w:tcW w:w="2209" w:type="dxa"/>
            <w:tcBorders>
              <w:top w:val="outset" w:color="auto" w:sz="6" w:space="0"/>
              <w:left w:val="outset" w:color="auto" w:sz="6" w:space="0"/>
              <w:bottom w:val="outset" w:color="auto" w:sz="6" w:space="0"/>
              <w:right w:val="outset" w:color="auto" w:sz="6" w:space="0"/>
            </w:tcBorders>
            <w:tcMar/>
            <w:hideMark/>
          </w:tcPr>
          <w:p w:rsidRPr="00371843" w:rsidR="00095CF3" w:rsidP="00DF6D92" w:rsidRDefault="00095CF3" w14:paraId="65BC205C" w14:textId="77777777">
            <w:pPr>
              <w:spacing w:before="100" w:beforeAutospacing="1" w:after="100" w:afterAutospacing="1"/>
              <w:rPr>
                <w:rFonts w:eastAsia="Arial Unicode MS"/>
                <w:b/>
                <w:i/>
                <w:noProof/>
                <w:color w:val="000000"/>
                <w:sz w:val="20"/>
                <w:szCs w:val="20"/>
                <w:lang w:eastAsia="en-GB"/>
              </w:rPr>
            </w:pPr>
            <w:r>
              <w:rPr>
                <w:rFonts w:eastAsia="Arial Unicode MS"/>
                <w:i/>
                <w:noProof/>
                <w:color w:val="000000"/>
                <w:sz w:val="20"/>
                <w:szCs w:val="20"/>
                <w:lang w:eastAsia="en-GB"/>
              </w:rPr>
              <w:t>Protection of habitats and species</w:t>
            </w:r>
            <w:r w:rsidR="00371843">
              <w:rPr>
                <w:rFonts w:eastAsia="Arial Unicode MS"/>
                <w:i/>
                <w:noProof/>
                <w:color w:val="000000"/>
                <w:sz w:val="20"/>
                <w:szCs w:val="20"/>
                <w:lang w:eastAsia="en-GB"/>
              </w:rPr>
              <w:t>,</w:t>
            </w:r>
            <w:r w:rsidR="00371843">
              <w:rPr>
                <w:rFonts w:eastAsia="Arial Unicode MS"/>
                <w:b/>
                <w:i/>
                <w:noProof/>
                <w:color w:val="000000"/>
                <w:sz w:val="20"/>
                <w:szCs w:val="20"/>
                <w:lang w:eastAsia="en-GB"/>
              </w:rPr>
              <w:t xml:space="preserve">carbon sinking </w:t>
            </w:r>
          </w:p>
        </w:tc>
      </w:tr>
      <w:tr w:rsidR="00095CF3" w:rsidTr="16432BE5" w14:paraId="1902ED01" w14:textId="77777777">
        <w:trPr>
          <w:cantSplit/>
          <w:tblCellSpacing w:w="0" w:type="dxa"/>
          <w:jc w:val="center"/>
        </w:trPr>
        <w:tc>
          <w:tcPr>
            <w:tcW w:w="1398" w:type="dxa"/>
            <w:vMerge w:val="restart"/>
            <w:tcBorders>
              <w:top w:val="outset" w:color="auto" w:sz="6" w:space="0"/>
              <w:left w:val="outset" w:color="auto" w:sz="6" w:space="0"/>
              <w:right w:val="outset" w:color="auto" w:sz="6" w:space="0"/>
            </w:tcBorders>
            <w:tcMar/>
            <w:hideMark/>
          </w:tcPr>
          <w:p w:rsidR="00095CF3" w:rsidP="00DF6D92" w:rsidRDefault="00095CF3" w14:paraId="0CE38C2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Public health, animal health and plant health</w:t>
            </w:r>
          </w:p>
        </w:tc>
        <w:tc>
          <w:tcPr>
            <w:tcW w:w="1249"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1084BFC3"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Food safety</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4FBD5E8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5</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EE02DD9"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rsidR="00095CF3" w:rsidP="00DF6D92" w:rsidRDefault="00095CF3" w14:paraId="694B9846"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14 and 15, Article 17(1)</w:t>
            </w:r>
            <w:r>
              <w:rPr>
                <w:rStyle w:val="FootnoteReference"/>
                <w:rFonts w:eastAsia="Arial Unicode MS"/>
                <w:noProof/>
                <w:color w:val="000000"/>
                <w:sz w:val="20"/>
                <w:szCs w:val="20"/>
                <w:lang w:eastAsia="en-GB"/>
              </w:rPr>
              <w:footnoteReference w:id="9"/>
            </w:r>
            <w:r>
              <w:rPr>
                <w:rFonts w:eastAsia="Arial Unicode MS"/>
                <w:noProof/>
                <w:color w:val="000000"/>
                <w:sz w:val="20"/>
                <w:szCs w:val="20"/>
                <w:lang w:eastAsia="en-GB"/>
              </w:rPr>
              <w:t xml:space="preserve"> and Articles 18, 19 and 20</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50F66EBB" w14:textId="77777777">
            <w:pPr>
              <w:spacing w:before="60" w:after="60"/>
              <w:rPr>
                <w:rFonts w:eastAsia="Arial Unicode MS"/>
                <w:i/>
                <w:noProof/>
                <w:color w:val="000000"/>
                <w:sz w:val="20"/>
                <w:szCs w:val="20"/>
                <w:lang w:eastAsia="en-GB"/>
              </w:rPr>
            </w:pPr>
          </w:p>
        </w:tc>
      </w:tr>
      <w:tr w:rsidR="00095CF3" w:rsidTr="16432BE5" w14:paraId="4F2A4F83" w14:textId="77777777">
        <w:trPr>
          <w:cantSplit/>
          <w:tblCellSpacing w:w="0" w:type="dxa"/>
          <w:jc w:val="center"/>
        </w:trPr>
        <w:tc>
          <w:tcPr>
            <w:tcW w:w="1398" w:type="dxa"/>
            <w:vMerge/>
            <w:tcBorders/>
            <w:tcMar/>
            <w:vAlign w:val="center"/>
            <w:hideMark/>
          </w:tcPr>
          <w:p w:rsidR="00095CF3" w:rsidP="00DF6D92" w:rsidRDefault="00095CF3" w14:paraId="204AF683"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76DFCD70"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2D93754"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6</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22C4BE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96/22/EC of 29 April 1996 concerning the prohibition on the use in stockfarming of certain substances having a hormonal or thyrostatic action and beta-agonists, and repealing Directives 81/602/EEC, 88/146/EEC and 88/299/EEC (OJ L 125, 23.5.1996, p. 3):</w:t>
            </w:r>
          </w:p>
          <w:p w:rsidR="00095CF3" w:rsidP="00DF6D92" w:rsidRDefault="00095CF3" w14:paraId="58680A0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3(a), (b), (d) and (e) and Articles 4, 5 and 7</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A566340" w14:textId="77777777">
            <w:pPr>
              <w:spacing w:before="60" w:after="60"/>
              <w:rPr>
                <w:rFonts w:eastAsia="Arial Unicode MS"/>
                <w:noProof/>
                <w:color w:val="000000"/>
                <w:sz w:val="20"/>
                <w:szCs w:val="20"/>
                <w:lang w:eastAsia="en-GB"/>
              </w:rPr>
            </w:pPr>
          </w:p>
        </w:tc>
      </w:tr>
      <w:tr w:rsidR="00095CF3" w:rsidTr="16432BE5" w14:paraId="7CF44183" w14:textId="77777777">
        <w:trPr>
          <w:cantSplit/>
          <w:tblCellSpacing w:w="0" w:type="dxa"/>
          <w:jc w:val="center"/>
        </w:trPr>
        <w:tc>
          <w:tcPr>
            <w:tcW w:w="1398" w:type="dxa"/>
            <w:vMerge/>
            <w:tcBorders/>
            <w:tcMar/>
            <w:vAlign w:val="center"/>
            <w:hideMark/>
          </w:tcPr>
          <w:p w:rsidR="00095CF3" w:rsidP="00DF6D92" w:rsidRDefault="00095CF3" w14:paraId="25393673"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1EEA95CC"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Identification and registration of animals</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881798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7</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A20997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2008/71/EC of 15 July 2008 on identification and registration of pigs (OJ L 213, 8.8.2005, p. 31):</w:t>
            </w:r>
          </w:p>
          <w:p w:rsidR="00095CF3" w:rsidP="00DF6D92" w:rsidRDefault="00095CF3" w14:paraId="1FAB7CFD" w14:textId="77777777" w14:noSpellErr="1">
            <w:pPr>
              <w:spacing w:before="60" w:after="60"/>
              <w:rPr>
                <w:rFonts w:eastAsia="Arial Unicode MS"/>
                <w:noProof/>
                <w:color w:val="000000"/>
                <w:sz w:val="20"/>
                <w:szCs w:val="20"/>
                <w:lang w:eastAsia="en-GB"/>
              </w:rPr>
            </w:pPr>
            <w:r w:rsidRPr="10FFB570" w:rsidR="00095CF3">
              <w:rPr>
                <w:rFonts w:eastAsia="Arial Unicode MS"/>
                <w:noProof/>
                <w:color w:val="000000" w:themeColor="text1" w:themeTint="FF" w:themeShade="FF"/>
                <w:sz w:val="20"/>
                <w:szCs w:val="20"/>
                <w:lang w:eastAsia="en-GB"/>
              </w:rPr>
              <w:t xml:space="preserve">Articles 3, </w:t>
            </w:r>
            <w:r w:rsidRPr="10FFB570" w:rsidR="00095CF3">
              <w:rPr>
                <w:rFonts w:eastAsia="Arial Unicode MS"/>
                <w:b w:val="1"/>
                <w:bCs w:val="1"/>
                <w:i w:val="1"/>
                <w:iCs w:val="1"/>
                <w:strike w:val="1"/>
                <w:noProof/>
                <w:color w:val="000000" w:themeColor="text1" w:themeTint="FF" w:themeShade="FF"/>
                <w:sz w:val="20"/>
                <w:szCs w:val="20"/>
                <w:lang w:eastAsia="en-GB"/>
              </w:rPr>
              <w:t xml:space="preserve">4 and </w:t>
            </w:r>
            <w:commentRangeStart w:id="1602119306"/>
            <w:r w:rsidRPr="10FFB570" w:rsidR="00095CF3">
              <w:rPr>
                <w:rFonts w:eastAsia="Arial Unicode MS"/>
                <w:b w:val="1"/>
                <w:bCs w:val="1"/>
                <w:i w:val="1"/>
                <w:iCs w:val="1"/>
                <w:strike w:val="1"/>
                <w:noProof/>
                <w:color w:val="000000" w:themeColor="text1" w:themeTint="FF" w:themeShade="FF"/>
                <w:sz w:val="20"/>
                <w:szCs w:val="20"/>
                <w:lang w:eastAsia="en-GB"/>
              </w:rPr>
              <w:t>5</w:t>
            </w:r>
            <w:commentRangeEnd w:id="1602119306"/>
            <w:r>
              <w:rPr>
                <w:rStyle w:val="CommentReference"/>
              </w:rPr>
              <w:commentReference w:id="1602119306"/>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0E6AFD5" w14:textId="77777777">
            <w:pPr>
              <w:spacing w:before="60" w:after="60"/>
              <w:rPr>
                <w:rFonts w:eastAsia="Arial Unicode MS"/>
                <w:noProof/>
                <w:color w:val="000000"/>
                <w:sz w:val="20"/>
                <w:szCs w:val="20"/>
                <w:lang w:eastAsia="en-GB"/>
              </w:rPr>
            </w:pPr>
          </w:p>
        </w:tc>
      </w:tr>
      <w:tr w:rsidR="00095CF3" w:rsidTr="16432BE5" w14:paraId="060D4949" w14:textId="77777777">
        <w:trPr>
          <w:cantSplit/>
          <w:tblCellSpacing w:w="0" w:type="dxa"/>
          <w:jc w:val="center"/>
        </w:trPr>
        <w:tc>
          <w:tcPr>
            <w:tcW w:w="1398" w:type="dxa"/>
            <w:vMerge/>
            <w:tcBorders/>
            <w:tcMar/>
            <w:vAlign w:val="center"/>
            <w:hideMark/>
          </w:tcPr>
          <w:p w:rsidR="00095CF3" w:rsidP="00DF6D92" w:rsidRDefault="00095CF3" w14:paraId="41823534"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3B3FD40C"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AB6A72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8</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C365D8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1760/2000 of the European Parliament and of the Council of 17 July 2000 establishing a system for the identification and registration of bovine animals and regarding the labelling of beef and beef products and repealing Council Regulation (EC) No 820/97(OJ L 204, 11.8.2000, p. 1):</w:t>
            </w:r>
          </w:p>
          <w:p w:rsidR="00095CF3" w:rsidP="00DF6D92" w:rsidRDefault="00095CF3" w14:paraId="7CADE065" w14:textId="77777777" w14:noSpellErr="1">
            <w:pPr>
              <w:spacing w:before="60" w:after="60"/>
              <w:rPr>
                <w:rFonts w:eastAsia="Arial Unicode MS"/>
                <w:noProof/>
                <w:color w:val="000000"/>
                <w:sz w:val="20"/>
                <w:szCs w:val="20"/>
                <w:lang w:eastAsia="en-GB"/>
              </w:rPr>
            </w:pPr>
            <w:r w:rsidRPr="10FFB570" w:rsidR="00095CF3">
              <w:rPr>
                <w:rFonts w:eastAsia="Arial Unicode MS"/>
                <w:noProof/>
                <w:color w:val="000000" w:themeColor="text1" w:themeTint="FF" w:themeShade="FF"/>
                <w:sz w:val="20"/>
                <w:szCs w:val="20"/>
                <w:lang w:eastAsia="en-GB"/>
              </w:rPr>
              <w:t>Article</w:t>
            </w:r>
            <w:r w:rsidRPr="10FFB570" w:rsidR="00095CF3">
              <w:rPr>
                <w:rFonts w:eastAsia="Arial Unicode MS"/>
                <w:b w:val="1"/>
                <w:bCs w:val="1"/>
                <w:i w:val="1"/>
                <w:iCs w:val="1"/>
                <w:strike w:val="1"/>
                <w:noProof/>
                <w:color w:val="000000" w:themeColor="text1" w:themeTint="FF" w:themeShade="FF"/>
                <w:sz w:val="20"/>
                <w:szCs w:val="20"/>
                <w:lang w:eastAsia="en-GB"/>
              </w:rPr>
              <w:t xml:space="preserve">s 4 </w:t>
            </w:r>
            <w:commentRangeStart w:id="259829191"/>
            <w:r w:rsidRPr="10FFB570" w:rsidR="00095CF3">
              <w:rPr>
                <w:rFonts w:eastAsia="Arial Unicode MS"/>
                <w:b w:val="1"/>
                <w:bCs w:val="1"/>
                <w:i w:val="1"/>
                <w:iCs w:val="1"/>
                <w:strike w:val="1"/>
                <w:noProof/>
                <w:color w:val="000000" w:themeColor="text1" w:themeTint="FF" w:themeShade="FF"/>
                <w:sz w:val="20"/>
                <w:szCs w:val="20"/>
                <w:lang w:eastAsia="en-GB"/>
              </w:rPr>
              <w:t>and</w:t>
            </w:r>
            <w:r w:rsidRPr="10FFB570" w:rsidR="00095CF3">
              <w:rPr>
                <w:rFonts w:eastAsia="Arial Unicode MS"/>
                <w:noProof/>
                <w:color w:val="000000" w:themeColor="text1" w:themeTint="FF" w:themeShade="FF"/>
                <w:sz w:val="20"/>
                <w:szCs w:val="20"/>
                <w:lang w:eastAsia="en-GB"/>
              </w:rPr>
              <w:t xml:space="preserve"> </w:t>
            </w:r>
            <w:commentRangeEnd w:id="259829191"/>
            <w:r>
              <w:rPr>
                <w:rStyle w:val="CommentReference"/>
              </w:rPr>
              <w:commentReference w:id="259829191"/>
            </w:r>
            <w:r w:rsidRPr="10FFB570" w:rsidR="00095CF3">
              <w:rPr>
                <w:rFonts w:eastAsia="Arial Unicode MS"/>
                <w:noProof/>
                <w:color w:val="000000" w:themeColor="text1" w:themeTint="FF" w:themeShade="FF"/>
                <w:sz w:val="20"/>
                <w:szCs w:val="20"/>
                <w:lang w:eastAsia="en-GB"/>
              </w:rPr>
              <w:t>7</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35868E49" w14:textId="77777777">
            <w:pPr>
              <w:spacing w:before="60" w:after="60"/>
              <w:rPr>
                <w:rFonts w:eastAsia="Arial Unicode MS"/>
                <w:noProof/>
                <w:color w:val="000000"/>
                <w:sz w:val="20"/>
                <w:szCs w:val="20"/>
                <w:lang w:eastAsia="en-GB"/>
              </w:rPr>
            </w:pPr>
          </w:p>
        </w:tc>
      </w:tr>
      <w:tr w:rsidR="00095CF3" w:rsidTr="16432BE5" w14:paraId="14E96CA4" w14:textId="77777777">
        <w:trPr>
          <w:cantSplit/>
          <w:tblCellSpacing w:w="0" w:type="dxa"/>
          <w:jc w:val="center"/>
        </w:trPr>
        <w:tc>
          <w:tcPr>
            <w:tcW w:w="1398" w:type="dxa"/>
            <w:vMerge/>
            <w:tcBorders/>
            <w:tcMar/>
            <w:vAlign w:val="center"/>
            <w:hideMark/>
          </w:tcPr>
          <w:p w:rsidR="00095CF3" w:rsidP="00DF6D92" w:rsidRDefault="00095CF3" w14:paraId="46C122ED"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7A65BAC8"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BBB7EF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9</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5301E02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Regulation (EC) No 21/2004 of 17 December 2003 establishing a system for the identification and registration of ovine and caprine animals and amending Regulation (EC) No 1782/2003 and Directives 92/102/EEC and 64/432/EEC (OJ L 5, 9.1.2004, p. 8):</w:t>
            </w:r>
          </w:p>
          <w:p w:rsidR="00095CF3" w:rsidP="00DF6D92" w:rsidRDefault="00095CF3" w14:paraId="0A013AFF" w14:textId="77777777" w14:noSpellErr="1">
            <w:pPr>
              <w:spacing w:before="60" w:after="60"/>
              <w:rPr>
                <w:rFonts w:eastAsia="Arial Unicode MS"/>
                <w:noProof/>
                <w:color w:val="000000"/>
                <w:sz w:val="20"/>
                <w:szCs w:val="20"/>
                <w:lang w:eastAsia="en-GB"/>
              </w:rPr>
            </w:pPr>
            <w:r w:rsidRPr="10FFB570" w:rsidR="00095CF3">
              <w:rPr>
                <w:rFonts w:eastAsia="Arial Unicode MS"/>
                <w:noProof/>
                <w:color w:val="000000" w:themeColor="text1" w:themeTint="FF" w:themeShade="FF"/>
                <w:sz w:val="20"/>
                <w:szCs w:val="20"/>
                <w:lang w:eastAsia="en-GB"/>
              </w:rPr>
              <w:t>Articles 3</w:t>
            </w:r>
            <w:commentRangeStart w:id="1492137317"/>
            <w:r w:rsidRPr="10FFB570" w:rsidR="00095CF3">
              <w:rPr>
                <w:rFonts w:eastAsia="Arial Unicode MS"/>
                <w:b w:val="1"/>
                <w:bCs w:val="1"/>
                <w:i w:val="1"/>
                <w:iCs w:val="1"/>
                <w:strike w:val="1"/>
                <w:noProof/>
                <w:color w:val="000000" w:themeColor="text1" w:themeTint="FF" w:themeShade="FF"/>
                <w:sz w:val="20"/>
                <w:szCs w:val="20"/>
                <w:lang w:eastAsia="en-GB"/>
              </w:rPr>
              <w:t xml:space="preserve">, </w:t>
            </w:r>
            <w:commentRangeEnd w:id="1492137317"/>
            <w:r>
              <w:rPr>
                <w:rStyle w:val="CommentReference"/>
              </w:rPr>
              <w:commentReference w:id="1492137317"/>
            </w:r>
            <w:r w:rsidRPr="10FFB570" w:rsidR="00095CF3">
              <w:rPr>
                <w:rFonts w:eastAsia="Arial Unicode MS"/>
                <w:b w:val="1"/>
                <w:bCs w:val="1"/>
                <w:i w:val="1"/>
                <w:iCs w:val="1"/>
                <w:strike w:val="1"/>
                <w:noProof/>
                <w:color w:val="000000" w:themeColor="text1" w:themeTint="FF" w:themeShade="FF"/>
                <w:sz w:val="20"/>
                <w:szCs w:val="20"/>
                <w:lang w:eastAsia="en-GB"/>
              </w:rPr>
              <w:t>4</w:t>
            </w:r>
            <w:r w:rsidRPr="10FFB570" w:rsidR="00095CF3">
              <w:rPr>
                <w:rFonts w:eastAsia="Arial Unicode MS"/>
                <w:noProof/>
                <w:color w:val="000000" w:themeColor="text1" w:themeTint="FF" w:themeShade="FF"/>
                <w:sz w:val="20"/>
                <w:szCs w:val="20"/>
                <w:lang w:eastAsia="en-GB"/>
              </w:rPr>
              <w:t xml:space="preserve"> and 5</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C4101A8" w14:textId="77777777">
            <w:pPr>
              <w:spacing w:before="60" w:after="60"/>
              <w:rPr>
                <w:rFonts w:eastAsia="Arial Unicode MS"/>
                <w:noProof/>
                <w:color w:val="000000"/>
                <w:sz w:val="20"/>
                <w:szCs w:val="20"/>
                <w:lang w:eastAsia="en-GB"/>
              </w:rPr>
            </w:pPr>
          </w:p>
        </w:tc>
      </w:tr>
      <w:tr w:rsidR="00095CF3" w:rsidTr="16432BE5" w14:paraId="0B941793" w14:textId="77777777">
        <w:trPr>
          <w:cantSplit/>
          <w:tblCellSpacing w:w="0" w:type="dxa"/>
          <w:jc w:val="center"/>
        </w:trPr>
        <w:tc>
          <w:tcPr>
            <w:tcW w:w="1398" w:type="dxa"/>
            <w:vMerge/>
            <w:tcBorders/>
            <w:tcMar/>
            <w:vAlign w:val="center"/>
            <w:hideMark/>
          </w:tcPr>
          <w:p w:rsidR="00095CF3" w:rsidP="00DF6D92" w:rsidRDefault="00095CF3" w14:paraId="59F9848D"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right w:val="outset" w:color="auto" w:sz="6" w:space="0"/>
            </w:tcBorders>
            <w:tcMar/>
            <w:hideMark/>
          </w:tcPr>
          <w:p w:rsidR="00095CF3" w:rsidP="00DF6D92" w:rsidRDefault="00095CF3" w14:paraId="545EFF2C"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Animal diseases</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5B700EAE"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10</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74EFFEED"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999/2001 of the European Parliament and of the Council of 22 May 2001 laying down rules for the prevention, control and eradication of certain transmissible spongiform encephalopathies (OJ L 147, 31.5.2001, p. 1):</w:t>
            </w:r>
          </w:p>
          <w:p w:rsidR="00095CF3" w:rsidP="00DF6D92" w:rsidRDefault="00095CF3" w14:paraId="3613C28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7, 11, 12, 13 and 15</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2F19CB2C" w14:textId="77777777">
            <w:pPr>
              <w:spacing w:before="60" w:after="60"/>
              <w:rPr>
                <w:rFonts w:eastAsia="Arial Unicode MS"/>
                <w:noProof/>
                <w:color w:val="000000"/>
                <w:sz w:val="20"/>
                <w:szCs w:val="20"/>
                <w:lang w:eastAsia="en-GB"/>
              </w:rPr>
            </w:pPr>
          </w:p>
        </w:tc>
      </w:tr>
      <w:tr w:rsidR="00095CF3" w:rsidTr="16432BE5" w14:paraId="6D06A8A0" w14:textId="77777777">
        <w:trPr>
          <w:cantSplit/>
          <w:tblCellSpacing w:w="0" w:type="dxa"/>
          <w:jc w:val="center"/>
        </w:trPr>
        <w:tc>
          <w:tcPr>
            <w:tcW w:w="1398" w:type="dxa"/>
            <w:vMerge/>
            <w:tcBorders/>
            <w:tcMar/>
            <w:vAlign w:val="center"/>
          </w:tcPr>
          <w:p w:rsidR="00095CF3" w:rsidP="00DF6D92" w:rsidRDefault="00095CF3" w14:paraId="4B592BE8" w14:textId="77777777">
            <w:pPr>
              <w:rPr>
                <w:rFonts w:eastAsia="Arial Unicode MS"/>
                <w:noProof/>
                <w:color w:val="000000"/>
                <w:sz w:val="20"/>
                <w:szCs w:val="20"/>
                <w:lang w:eastAsia="en-GB"/>
              </w:rPr>
            </w:pPr>
          </w:p>
        </w:tc>
        <w:tc>
          <w:tcPr>
            <w:tcW w:w="1249" w:type="dxa"/>
            <w:vMerge/>
            <w:tcBorders/>
            <w:tcMar/>
          </w:tcPr>
          <w:p w:rsidR="00095CF3" w:rsidP="00DF6D92" w:rsidRDefault="00095CF3" w14:paraId="36F64464"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20AA7364"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11</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46198C9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(EU) 2016/429 of the European Parliament and of the Council of 9 March 2016 on transmissible animal diseases (OJ L 84, 31.3.2016, p.1)</w:t>
            </w:r>
          </w:p>
          <w:p w:rsidR="00095CF3" w:rsidP="00DF6D92" w:rsidRDefault="00095CF3" w14:paraId="5D3408DF"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18(1), limited to foot-and-mouth disease, swine vesicular disease and blue tongue.</w:t>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304548CD" w14:textId="77777777">
            <w:pPr>
              <w:spacing w:before="60" w:after="60"/>
              <w:rPr>
                <w:rFonts w:eastAsia="Arial Unicode MS"/>
                <w:noProof/>
                <w:color w:val="000000"/>
                <w:sz w:val="20"/>
                <w:szCs w:val="20"/>
                <w:lang w:eastAsia="en-GB"/>
              </w:rPr>
            </w:pPr>
          </w:p>
        </w:tc>
      </w:tr>
      <w:tr w:rsidR="00095CF3" w:rsidTr="16432BE5" w14:paraId="239BABD2" w14:textId="77777777">
        <w:trPr>
          <w:cantSplit/>
          <w:tblCellSpacing w:w="0" w:type="dxa"/>
          <w:jc w:val="center"/>
        </w:trPr>
        <w:tc>
          <w:tcPr>
            <w:tcW w:w="1398" w:type="dxa"/>
            <w:vMerge/>
            <w:tcBorders/>
            <w:tcMar/>
            <w:vAlign w:val="center"/>
            <w:hideMark/>
          </w:tcPr>
          <w:p w:rsidR="00095CF3" w:rsidP="00DF6D92" w:rsidRDefault="00095CF3" w14:paraId="337FFF42" w14:textId="77777777">
            <w:pPr>
              <w:rPr>
                <w:rFonts w:eastAsia="Arial Unicode MS"/>
                <w:noProof/>
                <w:color w:val="000000"/>
                <w:sz w:val="20"/>
                <w:szCs w:val="20"/>
                <w:lang w:eastAsia="en-GB"/>
              </w:rPr>
            </w:pPr>
          </w:p>
        </w:tc>
        <w:tc>
          <w:tcPr>
            <w:tcW w:w="1249" w:type="dxa"/>
            <w:vMerge w:val="restart"/>
            <w:tcBorders>
              <w:top w:val="outset" w:color="auto" w:sz="6" w:space="0"/>
              <w:left w:val="outset" w:color="auto" w:sz="6" w:space="0"/>
              <w:right w:val="outset" w:color="auto" w:sz="6" w:space="0"/>
            </w:tcBorders>
            <w:tcMar/>
            <w:hideMark/>
          </w:tcPr>
          <w:p w:rsidR="00095CF3" w:rsidP="00DF6D92" w:rsidRDefault="00095CF3" w14:paraId="507047A4"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Plant protection products</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7E792F0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12</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A0EE2B6"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Regulation (EC) No 1107/2009 of the European Parliament and of the Council of 21 October 2009 concerning the placing of plant protection products on the market and repealing Council Directives 79/117/EEC and 91/414/EEC (OJ L 309, 24.11.2009, p. 1):</w:t>
            </w:r>
          </w:p>
          <w:p w:rsidR="00095CF3" w:rsidP="00DF6D92" w:rsidRDefault="00095CF3" w14:paraId="781C23A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55, first and second sentence</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A8FA436" w14:textId="77777777">
            <w:pPr>
              <w:spacing w:before="60" w:after="60"/>
              <w:rPr>
                <w:rFonts w:eastAsia="Arial Unicode MS"/>
                <w:noProof/>
                <w:color w:val="000000"/>
                <w:sz w:val="20"/>
                <w:szCs w:val="20"/>
                <w:lang w:eastAsia="en-GB"/>
              </w:rPr>
            </w:pPr>
          </w:p>
        </w:tc>
      </w:tr>
      <w:tr w:rsidR="00095CF3" w:rsidTr="16432BE5" w14:paraId="00ABEA38" w14:textId="77777777">
        <w:trPr>
          <w:cantSplit/>
          <w:tblCellSpacing w:w="0" w:type="dxa"/>
          <w:jc w:val="center"/>
        </w:trPr>
        <w:tc>
          <w:tcPr>
            <w:tcW w:w="1398" w:type="dxa"/>
            <w:vMerge/>
            <w:tcBorders/>
            <w:tcMar/>
            <w:vAlign w:val="center"/>
          </w:tcPr>
          <w:p w:rsidR="00095CF3" w:rsidP="00DF6D92" w:rsidRDefault="00095CF3" w14:paraId="261B68F6" w14:textId="77777777">
            <w:pPr>
              <w:rPr>
                <w:rFonts w:eastAsia="Arial Unicode MS"/>
                <w:noProof/>
                <w:color w:val="000000"/>
                <w:sz w:val="20"/>
                <w:szCs w:val="20"/>
                <w:lang w:eastAsia="en-GB"/>
              </w:rPr>
            </w:pPr>
          </w:p>
        </w:tc>
        <w:tc>
          <w:tcPr>
            <w:tcW w:w="1249" w:type="dxa"/>
            <w:vMerge/>
            <w:tcBorders/>
            <w:tcMar/>
          </w:tcPr>
          <w:p w:rsidR="00095CF3" w:rsidP="00DF6D92" w:rsidRDefault="00095CF3" w14:paraId="04967EC3" w14:textId="77777777">
            <w:pPr>
              <w:spacing w:before="60" w:after="60"/>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tcPr>
          <w:p w:rsidR="00095CF3" w:rsidP="00DF6D92" w:rsidRDefault="00095CF3" w14:paraId="1C89A6B4"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13</w:t>
            </w:r>
          </w:p>
        </w:tc>
        <w:tc>
          <w:tcPr>
            <w:tcW w:w="3969" w:type="dxa"/>
            <w:tcBorders>
              <w:top w:val="outset" w:color="auto" w:sz="6" w:space="0"/>
              <w:left w:val="outset" w:color="auto" w:sz="6" w:space="0"/>
              <w:bottom w:val="outset" w:color="auto" w:sz="6" w:space="0"/>
              <w:right w:val="outset" w:color="auto" w:sz="6" w:space="0"/>
            </w:tcBorders>
            <w:tcMar/>
          </w:tcPr>
          <w:p w:rsidR="00095CF3" w:rsidP="00DF6D92" w:rsidRDefault="00095CF3" w14:paraId="67CD1324" w14:textId="77777777" w14:noSpellErr="1">
            <w:pPr>
              <w:spacing w:before="60" w:after="60"/>
              <w:rPr>
                <w:rFonts w:eastAsia="Arial Unicode MS"/>
                <w:noProof/>
                <w:color w:val="000000"/>
                <w:sz w:val="20"/>
                <w:szCs w:val="20"/>
                <w:lang w:eastAsia="en-GB"/>
              </w:rPr>
            </w:pPr>
            <w:commentRangeStart w:id="7"/>
            <w:commentRangeStart w:id="723730754"/>
            <w:commentRangeStart w:id="1684244549"/>
            <w:r w:rsidRPr="16432BE5" w:rsidR="00095CF3">
              <w:rPr>
                <w:rFonts w:eastAsia="Arial Unicode MS"/>
                <w:noProof/>
                <w:color w:val="000000" w:themeColor="text1" w:themeTint="FF" w:themeShade="FF"/>
                <w:sz w:val="20"/>
                <w:szCs w:val="20"/>
                <w:lang w:eastAsia="en-GB"/>
              </w:rPr>
              <w:t>Directive 2009/128/EC of the European Parliament and of the Council of 21 October 2009 establishing a framework for Community action to achieve the sustainable use of pesticides (OJ L 309, 24.11.2009, p. 71):</w:t>
            </w:r>
          </w:p>
          <w:p w:rsidR="00095CF3" w:rsidP="00DF6D92" w:rsidRDefault="00095CF3" w14:paraId="41643E6B"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5(2) and  Article 8(1) to (5)</w:t>
            </w:r>
          </w:p>
          <w:p w:rsidR="00095CF3" w:rsidP="00DF6D92" w:rsidRDefault="00095CF3" w14:paraId="3DBB6FC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12 with regard to restrictions on the use of pesticides in protected areas defined on the basis of the Water Framework Directive and Natura 2000 legislation.</w:t>
            </w:r>
          </w:p>
          <w:p w:rsidR="00095CF3" w:rsidP="00DF6D92" w:rsidRDefault="00095CF3" w14:paraId="5ABB13A2" w14:textId="77777777" w14:noSpellErr="1">
            <w:pPr>
              <w:spacing w:before="60" w:after="60"/>
              <w:rPr>
                <w:rFonts w:eastAsia="Arial Unicode MS"/>
                <w:noProof/>
                <w:color w:val="000000"/>
                <w:sz w:val="20"/>
                <w:szCs w:val="20"/>
                <w:lang w:eastAsia="en-GB"/>
              </w:rPr>
            </w:pPr>
            <w:r w:rsidRPr="16432BE5" w:rsidR="00095CF3">
              <w:rPr>
                <w:rFonts w:eastAsia="Arial Unicode MS"/>
                <w:noProof/>
                <w:color w:val="000000" w:themeColor="text1" w:themeTint="FF" w:themeShade="FF"/>
                <w:sz w:val="20"/>
                <w:szCs w:val="20"/>
                <w:lang w:eastAsia="en-GB"/>
              </w:rPr>
              <w:t>Article 13(1) and (3) on handling and storage of pesticides and disposal of remnants.</w:t>
            </w:r>
            <w:r w:rsidRPr="16432BE5" w:rsidR="00095CF3">
              <w:rPr>
                <w:noProof/>
                <w:color w:val="1F497D"/>
                <w:sz w:val="20"/>
                <w:szCs w:val="20"/>
              </w:rPr>
              <w:t xml:space="preserve"> </w:t>
            </w:r>
            <w:commentRangeEnd w:id="7"/>
            <w:r>
              <w:rPr>
                <w:rStyle w:val="CommentReference"/>
              </w:rPr>
              <w:commentReference w:id="7"/>
            </w:r>
            <w:commentRangeEnd w:id="723730754"/>
            <w:r>
              <w:rPr>
                <w:rStyle w:val="CommentReference"/>
              </w:rPr>
              <w:commentReference w:id="723730754"/>
            </w:r>
            <w:commentRangeEnd w:id="1684244549"/>
            <w:r>
              <w:rPr>
                <w:rStyle w:val="CommentReference"/>
              </w:rPr>
              <w:commentReference w:id="1684244549"/>
            </w:r>
          </w:p>
        </w:tc>
        <w:tc>
          <w:tcPr>
            <w:tcW w:w="2209" w:type="dxa"/>
            <w:tcBorders>
              <w:top w:val="outset" w:color="auto" w:sz="6" w:space="0"/>
              <w:left w:val="outset" w:color="auto" w:sz="6" w:space="0"/>
              <w:bottom w:val="outset" w:color="auto" w:sz="6" w:space="0"/>
              <w:right w:val="outset" w:color="auto" w:sz="6" w:space="0"/>
            </w:tcBorders>
            <w:tcMar/>
          </w:tcPr>
          <w:p w:rsidR="00095CF3" w:rsidP="00DF6D92" w:rsidRDefault="00095CF3" w14:paraId="55ED037E" w14:textId="77777777">
            <w:pPr>
              <w:spacing w:before="60" w:after="60"/>
              <w:rPr>
                <w:rFonts w:eastAsia="Arial Unicode MS"/>
                <w:noProof/>
                <w:color w:val="000000"/>
                <w:sz w:val="20"/>
                <w:szCs w:val="20"/>
                <w:lang w:eastAsia="en-GB"/>
              </w:rPr>
            </w:pPr>
          </w:p>
        </w:tc>
        <w:bookmarkStart w:name="_GoBack" w:id="8"/>
        <w:bookmarkEnd w:id="8"/>
      </w:tr>
      <w:tr w:rsidR="00095CF3" w:rsidTr="16432BE5" w14:paraId="33F16585" w14:textId="77777777">
        <w:trPr>
          <w:cantSplit/>
          <w:tblCellSpacing w:w="0" w:type="dxa"/>
          <w:jc w:val="center"/>
        </w:trPr>
        <w:tc>
          <w:tcPr>
            <w:tcW w:w="1398"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5E4519F8"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Animal welfare</w:t>
            </w:r>
          </w:p>
        </w:tc>
        <w:tc>
          <w:tcPr>
            <w:tcW w:w="1249" w:type="dxa"/>
            <w:vMerge w:val="restart"/>
            <w:tcBorders>
              <w:top w:val="outset" w:color="auto" w:sz="6" w:space="0"/>
              <w:left w:val="outset" w:color="auto" w:sz="6" w:space="0"/>
              <w:bottom w:val="outset" w:color="auto" w:sz="6" w:space="0"/>
              <w:right w:val="outset" w:color="auto" w:sz="6" w:space="0"/>
            </w:tcBorders>
            <w:tcMar/>
            <w:hideMark/>
          </w:tcPr>
          <w:p w:rsidR="00095CF3" w:rsidP="00DF6D92" w:rsidRDefault="00095CF3" w14:paraId="1C021EB5" w14:textId="77777777">
            <w:pPr>
              <w:spacing w:before="60" w:after="60"/>
              <w:jc w:val="center"/>
              <w:rPr>
                <w:rFonts w:eastAsia="Arial Unicode MS"/>
                <w:noProof/>
                <w:color w:val="000000"/>
                <w:sz w:val="20"/>
                <w:szCs w:val="20"/>
                <w:lang w:eastAsia="en-GB"/>
              </w:rPr>
            </w:pPr>
            <w:r>
              <w:rPr>
                <w:rFonts w:eastAsia="Arial Unicode MS"/>
                <w:noProof/>
                <w:color w:val="000000"/>
                <w:sz w:val="20"/>
                <w:szCs w:val="20"/>
                <w:lang w:eastAsia="en-GB"/>
              </w:rPr>
              <w:t>Animal welfare</w:t>
            </w: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860BC01"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14</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52193952"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2008/119/EC of 18 December 2008 laying down minimum standards for the protection of calves (OJ L 10, 15.1.2009, p. 7):</w:t>
            </w:r>
          </w:p>
          <w:p w:rsidR="00095CF3" w:rsidP="00DF6D92" w:rsidRDefault="00095CF3" w14:paraId="2CB8D92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Articles 3 and 4</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4A6F8941" w14:textId="77777777">
            <w:pPr>
              <w:spacing w:before="60" w:after="60"/>
              <w:rPr>
                <w:rFonts w:eastAsia="Arial Unicode MS"/>
                <w:noProof/>
                <w:color w:val="000000"/>
                <w:sz w:val="20"/>
                <w:szCs w:val="20"/>
                <w:lang w:eastAsia="en-GB"/>
              </w:rPr>
            </w:pPr>
          </w:p>
        </w:tc>
      </w:tr>
      <w:tr w:rsidR="00095CF3" w:rsidTr="16432BE5" w14:paraId="60B02A7C" w14:textId="77777777">
        <w:trPr>
          <w:cantSplit/>
          <w:tblCellSpacing w:w="0" w:type="dxa"/>
          <w:jc w:val="center"/>
        </w:trPr>
        <w:tc>
          <w:tcPr>
            <w:tcW w:w="1398" w:type="dxa"/>
            <w:vMerge/>
            <w:tcBorders/>
            <w:tcMar/>
            <w:vAlign w:val="center"/>
            <w:hideMark/>
          </w:tcPr>
          <w:p w:rsidR="00095CF3" w:rsidP="00DF6D92" w:rsidRDefault="00095CF3" w14:paraId="4ED0702A"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2D6BD4B9"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1CCC9267"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15</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F19410C"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2008/120/EC of 18 December 2008 laying down minimum standards for the protection of pigs (OJ L 47, 18.2.2009, p. 5):</w:t>
            </w:r>
          </w:p>
          <w:p w:rsidR="00095CF3" w:rsidP="00DF6D92" w:rsidRDefault="00095CF3" w14:paraId="36E15C13"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3 and Article 4</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7E962256" w14:textId="77777777">
            <w:pPr>
              <w:spacing w:before="60" w:after="60"/>
              <w:rPr>
                <w:rFonts w:eastAsia="Arial Unicode MS"/>
                <w:noProof/>
                <w:color w:val="000000"/>
                <w:sz w:val="20"/>
                <w:szCs w:val="20"/>
                <w:lang w:eastAsia="en-GB"/>
              </w:rPr>
            </w:pPr>
          </w:p>
        </w:tc>
      </w:tr>
      <w:tr w:rsidR="00095CF3" w:rsidTr="16432BE5" w14:paraId="730C8CDF" w14:textId="77777777">
        <w:trPr>
          <w:cantSplit/>
          <w:tblCellSpacing w:w="0" w:type="dxa"/>
          <w:jc w:val="center"/>
        </w:trPr>
        <w:tc>
          <w:tcPr>
            <w:tcW w:w="1398" w:type="dxa"/>
            <w:vMerge/>
            <w:tcBorders/>
            <w:tcMar/>
            <w:vAlign w:val="center"/>
            <w:hideMark/>
          </w:tcPr>
          <w:p w:rsidR="00095CF3" w:rsidP="00DF6D92" w:rsidRDefault="00095CF3" w14:paraId="615AD0F4" w14:textId="77777777">
            <w:pPr>
              <w:rPr>
                <w:rFonts w:eastAsia="Arial Unicode MS"/>
                <w:noProof/>
                <w:color w:val="000000"/>
                <w:sz w:val="20"/>
                <w:szCs w:val="20"/>
                <w:lang w:eastAsia="en-GB"/>
              </w:rPr>
            </w:pPr>
          </w:p>
        </w:tc>
        <w:tc>
          <w:tcPr>
            <w:tcW w:w="1249" w:type="dxa"/>
            <w:vMerge/>
            <w:tcBorders/>
            <w:tcMar/>
            <w:vAlign w:val="center"/>
            <w:hideMark/>
          </w:tcPr>
          <w:p w:rsidR="00095CF3" w:rsidP="00DF6D92" w:rsidRDefault="00095CF3" w14:paraId="740F0EC8" w14:textId="77777777">
            <w:pPr>
              <w:jc w:val="center"/>
              <w:rPr>
                <w:rFonts w:eastAsia="Arial Unicode MS"/>
                <w:noProof/>
                <w:color w:val="000000"/>
                <w:sz w:val="20"/>
                <w:szCs w:val="20"/>
                <w:lang w:eastAsia="en-GB"/>
              </w:rPr>
            </w:pPr>
          </w:p>
        </w:tc>
        <w:tc>
          <w:tcPr>
            <w:tcW w:w="981"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0B70F50"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SMR 16</w:t>
            </w:r>
          </w:p>
        </w:tc>
        <w:tc>
          <w:tcPr>
            <w:tcW w:w="396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09D31EE5"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Council Directive 98/58/EC of 20 July 1998 concerning the protection of animals kept for farming purposes(OJ L 221, 8.8.1998, p. 23):</w:t>
            </w:r>
          </w:p>
          <w:p w:rsidR="00095CF3" w:rsidP="00DF6D92" w:rsidRDefault="00095CF3" w14:paraId="0354FED4" w14:textId="77777777">
            <w:pPr>
              <w:spacing w:before="60" w:after="60"/>
              <w:rPr>
                <w:rFonts w:eastAsia="Arial Unicode MS"/>
                <w:noProof/>
                <w:color w:val="000000"/>
                <w:sz w:val="20"/>
                <w:szCs w:val="20"/>
                <w:lang w:eastAsia="en-GB"/>
              </w:rPr>
            </w:pPr>
            <w:r>
              <w:rPr>
                <w:rFonts w:eastAsia="Arial Unicode MS"/>
                <w:noProof/>
                <w:color w:val="000000"/>
                <w:sz w:val="20"/>
                <w:szCs w:val="20"/>
                <w:lang w:eastAsia="en-GB"/>
              </w:rPr>
              <w:t>Article 4</w:t>
            </w:r>
          </w:p>
        </w:tc>
        <w:tc>
          <w:tcPr>
            <w:tcW w:w="2209" w:type="dxa"/>
            <w:tcBorders>
              <w:top w:val="outset" w:color="auto" w:sz="6" w:space="0"/>
              <w:left w:val="outset" w:color="auto" w:sz="6" w:space="0"/>
              <w:bottom w:val="outset" w:color="auto" w:sz="6" w:space="0"/>
              <w:right w:val="outset" w:color="auto" w:sz="6" w:space="0"/>
            </w:tcBorders>
            <w:tcMar/>
            <w:hideMark/>
          </w:tcPr>
          <w:p w:rsidR="00095CF3" w:rsidP="00DF6D92" w:rsidRDefault="00095CF3" w14:paraId="6EC0BC81" w14:textId="77777777">
            <w:pPr>
              <w:spacing w:before="60" w:after="60"/>
              <w:rPr>
                <w:rFonts w:eastAsia="Arial Unicode MS"/>
                <w:noProof/>
                <w:color w:val="000000"/>
                <w:sz w:val="20"/>
                <w:szCs w:val="20"/>
                <w:lang w:eastAsia="en-GB"/>
              </w:rPr>
            </w:pPr>
          </w:p>
        </w:tc>
      </w:tr>
    </w:tbl>
    <w:p w:rsidR="00095CF3" w:rsidP="00095CF3" w:rsidRDefault="00095CF3" w14:paraId="438544D1" w14:textId="77777777">
      <w:pPr>
        <w:rPr>
          <w:rFonts w:asciiTheme="minorHAnsi" w:hAnsiTheme="minorHAnsi" w:cstheme="minorBidi"/>
          <w:noProof/>
        </w:rPr>
      </w:pPr>
    </w:p>
    <w:p w:rsidR="00095CF3" w:rsidP="00095CF3" w:rsidRDefault="00095CF3" w14:paraId="6AADDEDD" w14:textId="77777777">
      <w:pPr>
        <w:rPr>
          <w:noProof/>
        </w:rPr>
        <w:sectPr w:rsidR="00095CF3">
          <w:pgSz w:w="11907" w:h="16839" w:orient="portrait"/>
          <w:pgMar w:top="1134" w:right="1417" w:bottom="1134" w:left="1417" w:header="709" w:footer="709" w:gutter="0"/>
          <w:cols w:space="720"/>
          <w:docGrid w:linePitch="360"/>
          <w:headerReference w:type="default" r:id="R37ed65875fa746fb"/>
          <w:footerReference w:type="default" r:id="R7db09b324cb742a4"/>
        </w:sectPr>
      </w:pPr>
    </w:p>
    <w:p w:rsidR="00095CF3" w:rsidRDefault="00095CF3" w14:paraId="2B4BB56E" w14:textId="77777777"/>
    <w:sectPr w:rsidR="00095CF3">
      <w:pgSz w:w="11906" w:h="16838" w:orient="portrait"/>
      <w:pgMar w:top="1440" w:right="1440" w:bottom="1440" w:left="1440" w:header="708" w:footer="708" w:gutter="0"/>
      <w:cols w:space="708"/>
      <w:docGrid w:linePitch="360"/>
      <w:headerReference w:type="default" r:id="R2bed838020844623"/>
      <w:footerReference w:type="default" r:id="R600d17145f4143f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 w:author="Harriet Bradley" w:date="2020-10-12T16:27:00Z" w:id="1">
    <w:p w:rsidR="00850383" w:rsidP="0041564A" w:rsidRDefault="00850383" w14:paraId="401CA481" w14:textId="77777777">
      <w:pPr>
        <w:widowControl w:val="0"/>
        <w:jc w:val="left"/>
        <w:rPr>
          <w:rFonts w:ascii="Arial" w:hAnsi="Arial" w:eastAsia="Arial" w:cs="Arial"/>
          <w:color w:val="000000"/>
          <w:sz w:val="22"/>
          <w:szCs w:val="22"/>
        </w:rPr>
      </w:pPr>
      <w:r>
        <w:rPr>
          <w:rFonts w:ascii="Arial" w:hAnsi="Arial" w:eastAsia="Arial" w:cs="Arial"/>
          <w:color w:val="000000"/>
          <w:sz w:val="22"/>
          <w:szCs w:val="22"/>
        </w:rPr>
        <w:t>BAD, shift the baseline = you can destroy more</w:t>
      </w:r>
    </w:p>
  </w:comment>
  <w:comment w:initials="HB" w:author="Harriet Bradley" w:date="2020-10-12T21:18:00Z" w:id="2">
    <w:p w:rsidR="00850383" w:rsidRDefault="00850383" w14:paraId="545AF294" w14:textId="7A462BF0">
      <w:pPr>
        <w:pStyle w:val="CommentText"/>
      </w:pPr>
      <w:r>
        <w:rPr>
          <w:rStyle w:val="CommentReference"/>
        </w:rPr>
        <w:annotationRef/>
      </w:r>
      <w:r>
        <w:t>What is appropriate maintenance? This sounds like maintaining drained peatlands?</w:t>
      </w:r>
    </w:p>
  </w:comment>
  <w:comment w:initials="HB" w:author="Harriet Bradley" w:date="2020-10-12T21:19:00Z" w:id="3">
    <w:p w:rsidR="00850383" w:rsidRDefault="00850383" w14:paraId="08F0E913" w14:textId="3F30D608">
      <w:pPr>
        <w:pStyle w:val="CommentText"/>
      </w:pPr>
      <w:r>
        <w:rPr>
          <w:rStyle w:val="CommentReference"/>
        </w:rPr>
        <w:annotationRef/>
      </w:r>
      <w:r>
        <w:t>Exemption if ‘sufficient dewatering and irrigation ditches’… what does that mean?</w:t>
      </w:r>
    </w:p>
  </w:comment>
  <w:comment w:initials="HB" w:author="Harriet Bradley" w:date="2020-10-12T21:20:00Z" w:id="4">
    <w:p w:rsidR="00850383" w:rsidRDefault="00850383" w14:paraId="299FD683" w14:textId="03FEC58C">
      <w:pPr>
        <w:pStyle w:val="CommentText"/>
      </w:pPr>
      <w:r>
        <w:rPr>
          <w:rStyle w:val="CommentReference"/>
        </w:rPr>
        <w:annotationRef/>
      </w:r>
      <w:r>
        <w:rPr>
          <w:rFonts w:ascii="Arial" w:hAnsi="Arial" w:eastAsia="Arial" w:cs="Arial"/>
          <w:color w:val="000000"/>
          <w:sz w:val="22"/>
          <w:szCs w:val="22"/>
        </w:rPr>
        <w:t>Makes it easy for Council to revert to crop diversification vis-à-vis COMENVI</w:t>
      </w:r>
    </w:p>
  </w:comment>
  <w:comment w:initials="HB" w:author="Harriet Bradley" w:date="2020-10-12T21:21:00Z" w:id="5">
    <w:p w:rsidRPr="00850383" w:rsidR="00850383" w:rsidP="340BF0AF" w:rsidRDefault="00850383" w14:paraId="7953AD3E" w14:textId="40EF1BA3">
      <w:pPr>
        <w:pStyle w:val="CommentText"/>
        <w:widowControl w:val="0"/>
      </w:pPr>
      <w:r>
        <w:rPr>
          <w:rStyle w:val="CommentReference"/>
        </w:rPr>
        <w:annotationRef/>
      </w:r>
      <w:r w:rsidR="340BF0AF">
        <w:rPr/>
        <w:t>Really bad - arable only is worse than EC proposals and would exclude 40% UAA, 5% is half the minimum science says, and will be easily further weakened in Council.</w:t>
      </w:r>
      <w:r>
        <w:rPr>
          <w:rStyle w:val="CommentReference"/>
        </w:rPr>
        <w:annotationRef/>
      </w:r>
    </w:p>
  </w:comment>
  <w:comment w:initials="HB" w:author="Harriet Bradley" w:date="2020-10-12T21:23:00Z" w:id="7">
    <w:p w:rsidR="00850383" w:rsidRDefault="00850383" w14:paraId="79B367AE" w14:textId="36616CF7">
      <w:pPr>
        <w:pStyle w:val="CommentText"/>
      </w:pPr>
      <w:r>
        <w:rPr>
          <w:rStyle w:val="CommentReference"/>
        </w:rPr>
        <w:annotationRef/>
      </w:r>
      <w:r>
        <w:t>Missing the articles making IPM mandatory</w:t>
      </w:r>
    </w:p>
  </w:comment>
  <w:comment w:initials="TR" w:author="Trees Robijns" w:date="2020-10-12T22:52:08" w:id="1552453000">
    <w:p w:rsidR="10FFB570" w:rsidRDefault="10FFB570" w14:paraId="5CA166F4" w14:textId="75F522D4">
      <w:pPr>
        <w:pStyle w:val="CommentText"/>
      </w:pPr>
      <w:r w:rsidR="10FFB570">
        <w:rPr/>
        <w:t>council put 2015 - but wasn't 2018 a better year for grassland so maybe not that bad? should not fight over it</w:t>
      </w:r>
      <w:r>
        <w:rPr>
          <w:rStyle w:val="CommentReference"/>
        </w:rPr>
        <w:annotationRef/>
      </w:r>
    </w:p>
  </w:comment>
  <w:comment w:initials="TR" w:author="Trees Robijns" w:date="2020-10-12T22:54:38" w:id="1732570439">
    <w:p w:rsidR="10FFB570" w:rsidRDefault="10FFB570" w14:paraId="681489E7" w14:textId="32486D08">
      <w:pPr>
        <w:pStyle w:val="CommentText"/>
      </w:pPr>
      <w:r w:rsidR="10FFB570">
        <w:rPr/>
        <w:t>yes bad, maintenance means maintaining also a state that is bad. At least protection was easier (even  if also difficult) to link to a restoration agenda, maintenance is worse.</w:t>
      </w:r>
      <w:r>
        <w:rPr>
          <w:rStyle w:val="CommentReference"/>
        </w:rPr>
        <w:annotationRef/>
      </w:r>
    </w:p>
  </w:comment>
  <w:comment w:initials="TR" w:author="Trees Robijns" w:date="2020-10-12T22:58:07" w:id="1494712847">
    <w:p w:rsidR="10FFB570" w:rsidRDefault="10FFB570" w14:paraId="4641BB56" w14:textId="44417DCA">
      <w:pPr>
        <w:pStyle w:val="CommentText"/>
      </w:pPr>
      <w:r w:rsidR="10FFB570">
        <w:rPr/>
        <w:t>exmption for the Netherlands</w:t>
      </w:r>
      <w:r>
        <w:rPr>
          <w:rStyle w:val="CommentReference"/>
        </w:rPr>
        <w:annotationRef/>
      </w:r>
    </w:p>
  </w:comment>
  <w:comment w:initials="TR" w:author="Trees Robijns" w:date="2020-10-12T23:00:00" w:id="801517652">
    <w:p w:rsidR="10FFB570" w:rsidRDefault="10FFB570" w14:paraId="641ADE5C" w14:textId="666B0D87">
      <w:pPr>
        <w:pStyle w:val="CommentText"/>
      </w:pPr>
      <w:r w:rsidR="10FFB570">
        <w:rPr/>
        <w:t>what is that? So if you work the soil in a sensitive period, you can make it bare? That makes no sense</w:t>
      </w:r>
      <w:r>
        <w:rPr>
          <w:rStyle w:val="CommentReference"/>
        </w:rPr>
        <w:annotationRef/>
      </w:r>
    </w:p>
  </w:comment>
  <w:comment w:initials="TR" w:author="Trees Robijns" w:date="2020-10-12T23:01:15" w:id="1679882458">
    <w:p w:rsidR="10FFB570" w:rsidRDefault="10FFB570" w14:paraId="02015295" w14:textId="5A1954B0">
      <w:pPr>
        <w:pStyle w:val="CommentText"/>
      </w:pPr>
      <w:r w:rsidR="10FFB570">
        <w:rPr/>
        <w:t>putting a leguminous in here is good, my understanding, then they cannot pay for that under eco schemes anymore, cause you make them put one under conditionality it is baseline. So I would say good.</w:t>
      </w:r>
      <w:r>
        <w:rPr>
          <w:rStyle w:val="CommentReference"/>
        </w:rPr>
        <w:annotationRef/>
      </w:r>
    </w:p>
  </w:comment>
  <w:comment w:initials="TR" w:author="Trees Robijns" w:date="2020-10-12T23:04:38" w:id="410240904">
    <w:p w:rsidR="10FFB570" w:rsidRDefault="10FFB570" w14:paraId="63D2E0D2" w14:textId="3E924B26">
      <w:pPr>
        <w:pStyle w:val="CommentText"/>
      </w:pPr>
      <w:r w:rsidR="10FFB570">
        <w:rPr/>
        <w:t>AND this new footnote 7 refers to flex under art. 46 (EFAs): so WHAT DO THEY MEAN WITH THAT??</w:t>
      </w:r>
      <w:r>
        <w:rPr>
          <w:rStyle w:val="CommentReference"/>
        </w:rPr>
        <w:annotationRef/>
      </w:r>
    </w:p>
  </w:comment>
  <w:comment w:initials="TR" w:author="Trees Robijns" w:date="2020-10-12T23:06:21" w:id="1602119306">
    <w:p w:rsidR="10FFB570" w:rsidRDefault="10FFB570" w14:paraId="0575FE4B" w14:textId="1FDF47CD">
      <w:pPr>
        <w:pStyle w:val="CommentText"/>
      </w:pPr>
      <w:r w:rsidR="10FFB570">
        <w:rPr/>
        <w:t>should ask CIWF and others to check what this is about!</w:t>
      </w:r>
      <w:r>
        <w:rPr>
          <w:rStyle w:val="CommentReference"/>
        </w:rPr>
        <w:annotationRef/>
      </w:r>
    </w:p>
  </w:comment>
  <w:comment w:initials="TR" w:author="Trees Robijns" w:date="2020-10-12T23:06:46" w:id="259829191">
    <w:p w:rsidR="10FFB570" w:rsidRDefault="10FFB570" w14:paraId="494C1943" w14:textId="5CE089AE">
      <w:pPr>
        <w:pStyle w:val="CommentText"/>
      </w:pPr>
      <w:r w:rsidR="10FFB570">
        <w:rPr/>
        <w:t>CIWF</w:t>
      </w:r>
      <w:r>
        <w:rPr>
          <w:rStyle w:val="CommentReference"/>
        </w:rPr>
        <w:annotationRef/>
      </w:r>
    </w:p>
  </w:comment>
  <w:comment w:initials="TR" w:author="Trees Robijns" w:date="2020-10-12T23:07:09" w:id="1492137317">
    <w:p w:rsidR="10FFB570" w:rsidRDefault="10FFB570" w14:paraId="3C2A689B" w14:textId="4B1E6B26">
      <w:pPr>
        <w:pStyle w:val="CommentText"/>
      </w:pPr>
      <w:r w:rsidR="10FFB570">
        <w:rPr/>
        <w:t>check also this one!</w:t>
      </w:r>
      <w:r>
        <w:rPr>
          <w:rStyle w:val="CommentReference"/>
        </w:rPr>
        <w:annotationRef/>
      </w:r>
    </w:p>
  </w:comment>
  <w:comment w:initials="TR" w:author="Trees Robijns" w:date="2020-10-12T23:08:01" w:id="723730754">
    <w:p w:rsidR="10FFB570" w:rsidRDefault="10FFB570" w14:paraId="696C3FCE" w14:textId="67F8C709">
      <w:pPr>
        <w:pStyle w:val="CommentText"/>
      </w:pPr>
      <w:r w:rsidR="10FFB570">
        <w:rPr/>
        <w:t>was that in the envi position?</w:t>
      </w:r>
      <w:r>
        <w:rPr>
          <w:rStyle w:val="CommentReference"/>
        </w:rPr>
        <w:annotationRef/>
      </w:r>
    </w:p>
  </w:comment>
  <w:comment w:initials="HB" w:author="Harriet Bradley" w:date="2020-10-13T08:11:38" w:id="289644644">
    <w:p w:rsidR="6E86D94E" w:rsidP="16432BE5" w:rsidRDefault="6E86D94E" w14:paraId="25300EAB" w14:textId="73263D82">
      <w:pPr>
        <w:pStyle w:val="CommentText"/>
      </w:pPr>
      <w:r w:rsidR="16432BE5">
        <w:rPr/>
        <w:t xml:space="preserve">TERRIBLE. they don't want to ban destruction of permanent grassland in protected areas? Not all management plans in place, big loophole to call for 'appropriate protection' </w:t>
      </w:r>
      <w:r>
        <w:rPr>
          <w:rStyle w:val="CommentReference"/>
        </w:rPr>
        <w:annotationRef/>
      </w:r>
      <w:r>
        <w:rPr>
          <w:rStyle w:val="CommentReference"/>
        </w:rPr>
        <w:annotationRef/>
      </w:r>
    </w:p>
  </w:comment>
  <w:comment w:initials="HB" w:author="Harriet Bradley" w:date="2020-10-13T08:21:10" w:id="1591873832">
    <w:p w:rsidR="1612E08E" w:rsidRDefault="1612E08E" w14:paraId="66F72355" w14:textId="72EA4452">
      <w:pPr>
        <w:pStyle w:val="CommentText"/>
      </w:pPr>
      <w:r w:rsidR="1612E08E">
        <w:rPr/>
        <w:t>in Germany, but not other contries, there could be a 'whichever is the higher'</w:t>
      </w:r>
      <w:r>
        <w:rPr>
          <w:rStyle w:val="CommentReference"/>
        </w:rPr>
        <w:annotationRef/>
      </w:r>
    </w:p>
  </w:comment>
  <w:comment w:initials="HB" w:author="Harriet Bradley" w:date="2020-10-13T08:57:56" w:id="1393548229">
    <w:p w:rsidR="16432BE5" w:rsidRDefault="16432BE5" w14:paraId="49CDD117" w14:textId="2756AB38">
      <w:pPr>
        <w:pStyle w:val="CommentText"/>
      </w:pPr>
      <w:r w:rsidR="16432BE5">
        <w:rPr/>
        <w:t>Greening is BACK through a footnote, this is terrible</w:t>
      </w:r>
      <w:r>
        <w:rPr>
          <w:rStyle w:val="CommentReference"/>
        </w:rPr>
        <w:annotationRef/>
      </w:r>
    </w:p>
  </w:comment>
  <w:comment w:initials="HB" w:author="Harriet Bradley" w:date="2020-10-13T09:26:22" w:id="1388657070">
    <w:p w:rsidR="16432BE5" w:rsidRDefault="16432BE5" w14:paraId="66151DA7" w14:textId="5EB19AE0">
      <w:pPr>
        <w:pStyle w:val="CommentText"/>
      </w:pPr>
      <w:r w:rsidR="16432BE5">
        <w:rPr/>
        <w:t>Yes but far worse than COMENVI position of 4 crop rotation with leguminous which actually gives some ground for negotiation with council</w:t>
      </w:r>
      <w:r>
        <w:rPr>
          <w:rStyle w:val="CommentReference"/>
        </w:rPr>
        <w:annotationRef/>
      </w:r>
    </w:p>
  </w:comment>
  <w:comment w:initials="HB" w:author="Harriet Bradley" w:date="2020-10-13T09:26:46" w:id="1684244549">
    <w:p w:rsidR="16432BE5" w:rsidRDefault="16432BE5" w14:paraId="1D839F5A" w14:textId="5DF15646">
      <w:pPr>
        <w:pStyle w:val="CommentText"/>
      </w:pPr>
      <w:r w:rsidR="16432BE5">
        <w:rPr/>
        <w:t>would need to double check that</w:t>
      </w:r>
      <w:r>
        <w:rPr>
          <w:rStyle w:val="CommentReference"/>
        </w:rPr>
        <w:annotationRef/>
      </w:r>
    </w:p>
  </w:comment>
  <w:comment w:initials="HB" w:author="Harriet Bradley" w:date="2020-10-13T12:37:34" w:id="1545735958">
    <w:p w:rsidR="16432BE5" w:rsidRDefault="16432BE5" w14:paraId="1A363EFB" w14:textId="04E829B0">
      <w:pPr>
        <w:pStyle w:val="CommentText"/>
      </w:pPr>
      <w:r w:rsidR="16432BE5">
        <w:rPr/>
        <w:t>Nothing on maximum livestock density to ensure payments don't go to factory farms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01CA481"/>
  <w15:commentEx w15:done="0" w15:paraId="545AF294"/>
  <w15:commentEx w15:done="0" w15:paraId="08F0E913"/>
  <w15:commentEx w15:done="0" w15:paraId="299FD683"/>
  <w15:commentEx w15:done="0" w15:paraId="7953AD3E"/>
  <w15:commentEx w15:done="0" w15:paraId="79B367AE"/>
  <w15:commentEx w15:done="0" w15:paraId="5CA166F4" w15:paraIdParent="401CA481"/>
  <w15:commentEx w15:done="0" w15:paraId="681489E7" w15:paraIdParent="545AF294"/>
  <w15:commentEx w15:done="0" w15:paraId="4641BB56" w15:paraIdParent="08F0E913"/>
  <w15:commentEx w15:done="0" w15:paraId="641ADE5C"/>
  <w15:commentEx w15:done="0" w15:paraId="02015295" w15:paraIdParent="299FD683"/>
  <w15:commentEx w15:done="0" w15:paraId="63D2E0D2" w15:paraIdParent="7953AD3E"/>
  <w15:commentEx w15:done="0" w15:paraId="0575FE4B"/>
  <w15:commentEx w15:done="0" w15:paraId="494C1943"/>
  <w15:commentEx w15:done="0" w15:paraId="3C2A689B"/>
  <w15:commentEx w15:done="0" w15:paraId="696C3FCE" w15:paraIdParent="79B367AE"/>
  <w15:commentEx w15:done="0" w15:paraId="25300EAB"/>
  <w15:commentEx w15:done="0" w15:paraId="66F72355" w15:paraIdParent="401CA481"/>
  <w15:commentEx w15:done="0" w15:paraId="49CDD117" w15:paraIdParent="7953AD3E"/>
  <w15:commentEx w15:done="0" w15:paraId="66151DA7" w15:paraIdParent="299FD683"/>
  <w15:commentEx w15:done="0" w15:paraId="1D839F5A" w15:paraIdParent="79B367AE"/>
  <w15:commentEx w15:done="0" w15:paraId="1A363EF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673A17" w16cex:dateUtc="2020-10-12T20:52:08.655Z"/>
  <w16cex:commentExtensible w16cex:durableId="4247A9C4" w16cex:dateUtc="2020-10-12T20:54:38.942Z"/>
  <w16cex:commentExtensible w16cex:durableId="6D776EFC" w16cex:dateUtc="2020-10-12T20:58:07.216Z"/>
  <w16cex:commentExtensible w16cex:durableId="427E6FF4" w16cex:dateUtc="2020-10-12T21:00:00.127Z"/>
  <w16cex:commentExtensible w16cex:durableId="52513C4D" w16cex:dateUtc="2020-10-12T21:01:15.678Z"/>
  <w16cex:commentExtensible w16cex:durableId="55B702F1" w16cex:dateUtc="2020-10-12T21:04:38.096Z"/>
  <w16cex:commentExtensible w16cex:durableId="5A9BF88C" w16cex:dateUtc="2020-10-13T07:26:22.029Z"/>
  <w16cex:commentExtensible w16cex:durableId="0B6BAED4" w16cex:dateUtc="2020-10-12T21:06:21.724Z"/>
  <w16cex:commentExtensible w16cex:durableId="0483EC78" w16cex:dateUtc="2020-10-12T21:06:46.305Z"/>
  <w16cex:commentExtensible w16cex:durableId="5F3FC975" w16cex:dateUtc="2020-10-12T21:07:09.007Z"/>
  <w16cex:commentExtensible w16cex:durableId="7CBD0DD8" w16cex:dateUtc="2020-10-12T21:08:01.638Z"/>
  <w16cex:commentExtensible w16cex:durableId="78D9967A" w16cex:dateUtc="2020-10-13T06:11:38Z"/>
  <w16cex:commentExtensible w16cex:durableId="18AE07AE" w16cex:dateUtc="2020-10-13T06:21:10.115Z"/>
  <w16cex:commentExtensible w16cex:durableId="174787D2" w16cex:dateUtc="2020-10-13T06:57:56.706Z"/>
  <w16cex:commentExtensible w16cex:durableId="65100B64" w16cex:dateUtc="2020-10-13T07:26:46.482Z"/>
  <w16cex:commentExtensible w16cex:durableId="72D0B16C" w16cex:dateUtc="2020-10-13T10:37:34.952Z"/>
</w16cex:commentsExtensible>
</file>

<file path=word/commentsIds.xml><?xml version="1.0" encoding="utf-8"?>
<w16cid:commentsIds xmlns:mc="http://schemas.openxmlformats.org/markup-compatibility/2006" xmlns:w16cid="http://schemas.microsoft.com/office/word/2016/wordml/cid" mc:Ignorable="w16cid">
  <w16cid:commentId w16cid:paraId="401CA481" w16cid:durableId="3C1FB19B"/>
  <w16cid:commentId w16cid:paraId="545AF294" w16cid:durableId="33A1BA9B"/>
  <w16cid:commentId w16cid:paraId="08F0E913" w16cid:durableId="1417BD9C"/>
  <w16cid:commentId w16cid:paraId="299FD683" w16cid:durableId="50A54981"/>
  <w16cid:commentId w16cid:paraId="7953AD3E" w16cid:durableId="312F6172"/>
  <w16cid:commentId w16cid:paraId="79B367AE" w16cid:durableId="1031D5EC"/>
  <w16cid:commentId w16cid:paraId="5CA166F4" w16cid:durableId="50673A17"/>
  <w16cid:commentId w16cid:paraId="681489E7" w16cid:durableId="4247A9C4"/>
  <w16cid:commentId w16cid:paraId="4641BB56" w16cid:durableId="6D776EFC"/>
  <w16cid:commentId w16cid:paraId="641ADE5C" w16cid:durableId="427E6FF4"/>
  <w16cid:commentId w16cid:paraId="02015295" w16cid:durableId="52513C4D"/>
  <w16cid:commentId w16cid:paraId="63D2E0D2" w16cid:durableId="55B702F1"/>
  <w16cid:commentId w16cid:paraId="0575FE4B" w16cid:durableId="0B6BAED4"/>
  <w16cid:commentId w16cid:paraId="494C1943" w16cid:durableId="0483EC78"/>
  <w16cid:commentId w16cid:paraId="3C2A689B" w16cid:durableId="5F3FC975"/>
  <w16cid:commentId w16cid:paraId="696C3FCE" w16cid:durableId="7CBD0DD8"/>
  <w16cid:commentId w16cid:paraId="25300EAB" w16cid:durableId="78D9967A"/>
  <w16cid:commentId w16cid:paraId="66F72355" w16cid:durableId="18AE07AE"/>
  <w16cid:commentId w16cid:paraId="49CDD117" w16cid:durableId="174787D2"/>
  <w16cid:commentId w16cid:paraId="66151DA7" w16cid:durableId="5A9BF88C"/>
  <w16cid:commentId w16cid:paraId="1D839F5A" w16cid:durableId="65100B64"/>
  <w16cid:commentId w16cid:paraId="1A363EFB" w16cid:durableId="72D0B1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83" w:rsidP="00095CF3" w:rsidRDefault="00850383" w14:paraId="658D0712" w14:textId="77777777">
      <w:r>
        <w:separator/>
      </w:r>
    </w:p>
  </w:endnote>
  <w:endnote w:type="continuationSeparator" w:id="0">
    <w:p w:rsidR="00850383" w:rsidP="00095CF3" w:rsidRDefault="00850383" w14:paraId="5306E38C" w14:textId="77777777">
      <w:r>
        <w:continuationSeparator/>
      </w:r>
    </w:p>
  </w:endnote>
  <w:endnote w:type="continuationNotice" w:id="1">
    <w:p w:rsidR="00850383" w:rsidRDefault="00850383" w14:paraId="1D61F5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4"/>
      <w:gridCol w:w="3024"/>
      <w:gridCol w:w="3024"/>
    </w:tblGrid>
    <w:tr w:rsidR="10FFB570" w:rsidTr="10FFB570" w14:paraId="2DC4474F">
      <w:tc>
        <w:tcPr>
          <w:tcW w:w="3024" w:type="dxa"/>
          <w:tcMar/>
        </w:tcPr>
        <w:p w:rsidR="10FFB570" w:rsidP="10FFB570" w:rsidRDefault="10FFB570" w14:paraId="52E98F50" w14:textId="36F02623">
          <w:pPr>
            <w:pStyle w:val="Header"/>
            <w:bidi w:val="0"/>
            <w:ind w:left="-115"/>
            <w:jc w:val="left"/>
          </w:pPr>
        </w:p>
      </w:tc>
      <w:tc>
        <w:tcPr>
          <w:tcW w:w="3024" w:type="dxa"/>
          <w:tcMar/>
        </w:tcPr>
        <w:p w:rsidR="10FFB570" w:rsidP="10FFB570" w:rsidRDefault="10FFB570" w14:paraId="0BF6A9E7" w14:textId="14B35DC0">
          <w:pPr>
            <w:pStyle w:val="Header"/>
            <w:bidi w:val="0"/>
            <w:jc w:val="center"/>
          </w:pPr>
        </w:p>
      </w:tc>
      <w:tc>
        <w:tcPr>
          <w:tcW w:w="3024" w:type="dxa"/>
          <w:tcMar/>
        </w:tcPr>
        <w:p w:rsidR="10FFB570" w:rsidP="10FFB570" w:rsidRDefault="10FFB570" w14:paraId="08A032AC" w14:textId="0BB3B590">
          <w:pPr>
            <w:pStyle w:val="Header"/>
            <w:bidi w:val="0"/>
            <w:ind w:right="-115"/>
            <w:jc w:val="right"/>
          </w:pPr>
        </w:p>
      </w:tc>
    </w:tr>
  </w:tbl>
  <w:p w:rsidR="10FFB570" w:rsidP="10FFB570" w:rsidRDefault="10FFB570" w14:paraId="76F874A9" w14:textId="0C155AE5">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4"/>
      <w:gridCol w:w="3024"/>
      <w:gridCol w:w="3024"/>
    </w:tblGrid>
    <w:tr w:rsidR="10FFB570" w:rsidTr="10FFB570" w14:paraId="128A5E39">
      <w:tc>
        <w:tcPr>
          <w:tcW w:w="3024" w:type="dxa"/>
          <w:tcMar/>
        </w:tcPr>
        <w:p w:rsidR="10FFB570" w:rsidP="10FFB570" w:rsidRDefault="10FFB570" w14:paraId="0A4BB4EF" w14:textId="42A1EC50">
          <w:pPr>
            <w:pStyle w:val="Header"/>
            <w:bidi w:val="0"/>
            <w:ind w:left="-115"/>
            <w:jc w:val="left"/>
          </w:pPr>
        </w:p>
      </w:tc>
      <w:tc>
        <w:tcPr>
          <w:tcW w:w="3024" w:type="dxa"/>
          <w:tcMar/>
        </w:tcPr>
        <w:p w:rsidR="10FFB570" w:rsidP="10FFB570" w:rsidRDefault="10FFB570" w14:paraId="65002F74" w14:textId="0ABED0E9">
          <w:pPr>
            <w:pStyle w:val="Header"/>
            <w:bidi w:val="0"/>
            <w:jc w:val="center"/>
          </w:pPr>
        </w:p>
      </w:tc>
      <w:tc>
        <w:tcPr>
          <w:tcW w:w="3024" w:type="dxa"/>
          <w:tcMar/>
        </w:tcPr>
        <w:p w:rsidR="10FFB570" w:rsidP="10FFB570" w:rsidRDefault="10FFB570" w14:paraId="2758A14E" w14:textId="4CCA1CCB">
          <w:pPr>
            <w:pStyle w:val="Header"/>
            <w:bidi w:val="0"/>
            <w:ind w:right="-115"/>
            <w:jc w:val="right"/>
          </w:pPr>
        </w:p>
      </w:tc>
    </w:tr>
  </w:tbl>
  <w:p w:rsidR="10FFB570" w:rsidP="10FFB570" w:rsidRDefault="10FFB570" w14:paraId="62930913" w14:textId="6CD8B25F">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0FFB570" w:rsidTr="10FFB570" w14:paraId="73024CC0">
      <w:tc>
        <w:tcPr>
          <w:tcW w:w="3009" w:type="dxa"/>
          <w:tcMar/>
        </w:tcPr>
        <w:p w:rsidR="10FFB570" w:rsidP="10FFB570" w:rsidRDefault="10FFB570" w14:paraId="40A5EEA1" w14:textId="1C3E7160">
          <w:pPr>
            <w:pStyle w:val="Header"/>
            <w:bidi w:val="0"/>
            <w:ind w:left="-115"/>
            <w:jc w:val="left"/>
          </w:pPr>
        </w:p>
      </w:tc>
      <w:tc>
        <w:tcPr>
          <w:tcW w:w="3009" w:type="dxa"/>
          <w:tcMar/>
        </w:tcPr>
        <w:p w:rsidR="10FFB570" w:rsidP="10FFB570" w:rsidRDefault="10FFB570" w14:paraId="7792207F" w14:textId="316FE016">
          <w:pPr>
            <w:pStyle w:val="Header"/>
            <w:bidi w:val="0"/>
            <w:jc w:val="center"/>
          </w:pPr>
        </w:p>
      </w:tc>
      <w:tc>
        <w:tcPr>
          <w:tcW w:w="3009" w:type="dxa"/>
          <w:tcMar/>
        </w:tcPr>
        <w:p w:rsidR="10FFB570" w:rsidP="10FFB570" w:rsidRDefault="10FFB570" w14:paraId="079A84EE" w14:textId="15738A63">
          <w:pPr>
            <w:pStyle w:val="Header"/>
            <w:bidi w:val="0"/>
            <w:ind w:right="-115"/>
            <w:jc w:val="right"/>
          </w:pPr>
        </w:p>
      </w:tc>
    </w:tr>
  </w:tbl>
  <w:p w:rsidR="10FFB570" w:rsidP="10FFB570" w:rsidRDefault="10FFB570" w14:paraId="59D2DB42" w14:textId="68870C2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83" w:rsidP="00095CF3" w:rsidRDefault="00850383" w14:paraId="6F1B36BA" w14:textId="77777777">
      <w:r>
        <w:separator/>
      </w:r>
    </w:p>
  </w:footnote>
  <w:footnote w:type="continuationSeparator" w:id="0">
    <w:p w:rsidR="00850383" w:rsidP="00095CF3" w:rsidRDefault="00850383" w14:paraId="272808F4" w14:textId="77777777">
      <w:r>
        <w:continuationSeparator/>
      </w:r>
    </w:p>
  </w:footnote>
  <w:footnote w:type="continuationNotice" w:id="1">
    <w:p w:rsidR="00850383" w:rsidRDefault="00850383" w14:paraId="116AF7CF" w14:textId="77777777"/>
  </w:footnote>
  <w:footnote w:id="2">
    <w:p w:rsidR="00850383" w:rsidP="00095CF3" w:rsidRDefault="00850383" w14:paraId="01002B7D" w14:textId="77777777">
      <w:pPr>
        <w:pStyle w:val="FootnoteText"/>
      </w:pPr>
      <w:r>
        <w:rPr>
          <w:rStyle w:val="FootnoteReference"/>
        </w:rPr>
        <w:footnoteRef/>
      </w:r>
      <w:r>
        <w:tab/>
      </w:r>
      <w:r>
        <w:t>The GAEC buffer strips must respect, both within and outside vulnerable zones designated pursuant to Article 3(2) of Directive 91/676/EEC, at least the requirements relating to the conditions for land application of fertiliser near water courses, referred to in point A.4 of Annex II to Directive 91/676/EEC to be applied in accordance with the action programmes of Member States established under Article 5(4) of Directive 91/676/EEC</w:t>
      </w:r>
    </w:p>
  </w:footnote>
  <w:footnote w:id="3">
    <w:p w:rsidR="00850383" w:rsidP="00095CF3" w:rsidRDefault="00850383" w14:paraId="7E9101F9" w14:textId="77777777">
      <w:pPr>
        <w:pStyle w:val="FootnoteText"/>
      </w:pPr>
      <w:r>
        <w:rPr>
          <w:rStyle w:val="FootnoteReference"/>
        </w:rPr>
        <w:footnoteRef/>
      </w:r>
      <w:r>
        <w:tab/>
      </w:r>
      <w:r>
        <w:t xml:space="preserve">The Tool shall provide at least for the following elements and functionalities: </w:t>
      </w:r>
    </w:p>
    <w:p w:rsidR="00850383" w:rsidP="00095CF3" w:rsidRDefault="00850383" w14:paraId="1C059AB3" w14:textId="77777777">
      <w:pPr>
        <w:pStyle w:val="FootnoteText"/>
      </w:pPr>
      <w:r>
        <w:t>a) Elements</w:t>
      </w:r>
    </w:p>
    <w:p w:rsidR="00850383" w:rsidP="00095CF3" w:rsidRDefault="00850383" w14:paraId="1E0C8565" w14:textId="77777777">
      <w:pPr>
        <w:pStyle w:val="FootnoteText"/>
      </w:pPr>
      <w:r>
        <w:t>•</w:t>
      </w:r>
      <w:r>
        <w:tab/>
      </w:r>
      <w:r>
        <w:t>Relevant farm information based on LPIS and IACS;</w:t>
      </w:r>
    </w:p>
    <w:p w:rsidR="00850383" w:rsidP="00095CF3" w:rsidRDefault="00850383" w14:paraId="6166284A" w14:textId="77777777">
      <w:pPr>
        <w:pStyle w:val="FootnoteText"/>
      </w:pPr>
      <w:r>
        <w:t>•</w:t>
      </w:r>
      <w:r>
        <w:tab/>
      </w:r>
      <w:r>
        <w:t>Information from the soil sampling , on an appropriate spatial and temporal scale;</w:t>
      </w:r>
    </w:p>
    <w:p w:rsidR="00850383" w:rsidP="00095CF3" w:rsidRDefault="00850383" w14:paraId="27248C5B" w14:textId="77777777">
      <w:pPr>
        <w:pStyle w:val="FootnoteText"/>
      </w:pPr>
      <w:r>
        <w:t>•</w:t>
      </w:r>
      <w:r>
        <w:tab/>
      </w:r>
      <w:r>
        <w:t>Information on relevant management practices, crop history, and yield goals;</w:t>
      </w:r>
    </w:p>
    <w:p w:rsidR="00850383" w:rsidP="00095CF3" w:rsidRDefault="00850383" w14:paraId="402940FF" w14:textId="77777777">
      <w:pPr>
        <w:pStyle w:val="FootnoteText"/>
      </w:pPr>
      <w:r>
        <w:t>•</w:t>
      </w:r>
      <w:r>
        <w:tab/>
      </w:r>
      <w:r>
        <w:t>Indications regarding legal limits and requirements relevant to farm nutrients management;</w:t>
      </w:r>
    </w:p>
    <w:p w:rsidR="00850383" w:rsidP="00095CF3" w:rsidRDefault="00850383" w14:paraId="09AF4A7C" w14:textId="77777777">
      <w:pPr>
        <w:pStyle w:val="FootnoteText"/>
      </w:pPr>
      <w:r>
        <w:t>•</w:t>
      </w:r>
      <w:r>
        <w:tab/>
      </w:r>
      <w:r>
        <w:t>A complete nutrient budget.</w:t>
      </w:r>
    </w:p>
    <w:p w:rsidR="00850383" w:rsidP="00095CF3" w:rsidRDefault="00850383" w14:paraId="24C93457" w14:textId="77777777">
      <w:pPr>
        <w:pStyle w:val="FootnoteText"/>
      </w:pPr>
    </w:p>
    <w:p w:rsidR="00850383" w:rsidP="00095CF3" w:rsidRDefault="00850383" w14:paraId="55E9B769" w14:textId="77777777">
      <w:pPr>
        <w:pStyle w:val="FootnoteText"/>
      </w:pPr>
      <w:r>
        <w:t xml:space="preserve">b) Functionalities </w:t>
      </w:r>
    </w:p>
    <w:p w:rsidR="00850383" w:rsidP="00095CF3" w:rsidRDefault="00850383" w14:paraId="022E0DC4" w14:textId="77777777">
      <w:pPr>
        <w:pStyle w:val="FootnoteText"/>
      </w:pPr>
      <w:r>
        <w:t>•</w:t>
      </w:r>
      <w:r>
        <w:tab/>
      </w:r>
      <w:r>
        <w:t>Automatic integration of data from various sources (LPIS and IACS, farmer-generated data, soil analyses etc.) as far as possible, to avoid data input duplication for farmers;</w:t>
      </w:r>
    </w:p>
    <w:p w:rsidR="00850383" w:rsidP="00095CF3" w:rsidRDefault="00850383" w14:paraId="3BD2CAC8" w14:textId="77777777">
      <w:pPr>
        <w:pStyle w:val="FootnoteText"/>
      </w:pPr>
      <w:r>
        <w:t>•</w:t>
      </w:r>
      <w:r>
        <w:tab/>
      </w:r>
      <w:r>
        <w:t>Two-way communication between PA/MAs and farmers allowed;</w:t>
      </w:r>
    </w:p>
    <w:p w:rsidR="00850383" w:rsidP="00095CF3" w:rsidRDefault="00850383" w14:paraId="20BA2570" w14:textId="77777777">
      <w:pPr>
        <w:pStyle w:val="FootnoteText"/>
      </w:pPr>
      <w:r>
        <w:t>•</w:t>
      </w:r>
      <w:r>
        <w:tab/>
      </w:r>
      <w:r>
        <w:t>Modularity and possibility to support further sustainability objectives (e.g. emissions management, water management)</w:t>
      </w:r>
    </w:p>
    <w:p w:rsidR="00850383" w:rsidP="00095CF3" w:rsidRDefault="00850383" w14:paraId="203B0ECF" w14:textId="77777777">
      <w:pPr>
        <w:pStyle w:val="FootnoteText"/>
      </w:pPr>
      <w:r>
        <w:t>•</w:t>
      </w:r>
      <w:r>
        <w:tab/>
      </w:r>
      <w:r>
        <w:t xml:space="preserve"> Respect of EU data inter-operability, openness and re-use principles; </w:t>
      </w:r>
    </w:p>
    <w:p w:rsidR="00850383" w:rsidP="00095CF3" w:rsidRDefault="00850383" w14:paraId="14B3DBDE" w14:textId="77777777">
      <w:pPr>
        <w:pStyle w:val="FootnoteText"/>
      </w:pPr>
      <w:r>
        <w:t>•</w:t>
      </w:r>
      <w:r>
        <w:tab/>
      </w:r>
      <w:r>
        <w:t>Guarantees for data security and privacy in line with best current standards.</w:t>
      </w:r>
    </w:p>
  </w:footnote>
  <w:footnote w:id="4">
    <w:p w:rsidR="00850383" w:rsidP="00095CF3" w:rsidRDefault="00850383" w14:paraId="53067DC2" w14:textId="77777777">
      <w:pPr>
        <w:pStyle w:val="Footno"/>
      </w:pPr>
      <w:r>
        <w:rPr>
          <w:rStyle w:val="FootnoteReference"/>
        </w:rPr>
        <w:footnoteRef/>
      </w:r>
      <w:r>
        <w:tab/>
      </w:r>
      <w:r>
        <w:t>As implemented in particular by:</w:t>
      </w:r>
    </w:p>
    <w:p w:rsidR="00850383" w:rsidP="00095CF3" w:rsidRDefault="00850383" w14:paraId="3B135877" w14:textId="77777777">
      <w:pPr>
        <w:pStyle w:val="Footno"/>
      </w:pPr>
      <w:r>
        <w:t>— Article 14 of Regulation (EC) No 470/2009 and the Annex of Regulation (EC) No 37/2010,</w:t>
      </w:r>
    </w:p>
    <w:p w:rsidR="00850383" w:rsidP="00095CF3" w:rsidRDefault="00850383" w14:paraId="703590AA" w14:textId="77777777">
      <w:pPr>
        <w:pStyle w:val="Footno"/>
      </w:pPr>
      <w:r>
        <w:t>— Regulation (EC) No 852/2004: Article 4(1) and Annex I part A (II 4 (g, h, j), 5 (f, h), 6; III 8 (a, b, d, e), 9 (a, c)),</w:t>
      </w:r>
    </w:p>
    <w:p w:rsidR="00850383" w:rsidP="00095CF3" w:rsidRDefault="00850383" w14:paraId="51FBB5E1" w14:textId="77777777">
      <w:pPr>
        <w:pStyle w:val="Footno"/>
      </w:pPr>
      <w:r>
        <w:t>— Regulation (EC) No 853/2004: Article 3(1) and Annex III Section IX Chapter 1 (I-1 b, c, d, e; I-2 a (</w:t>
      </w:r>
      <w:proofErr w:type="spellStart"/>
      <w:r>
        <w:t>i</w:t>
      </w:r>
      <w:proofErr w:type="spellEnd"/>
      <w:r>
        <w:t>, ii, iii), b (</w:t>
      </w:r>
      <w:proofErr w:type="spellStart"/>
      <w:r>
        <w:t>i</w:t>
      </w:r>
      <w:proofErr w:type="spellEnd"/>
      <w:r>
        <w:t>, ii), c; I-3; I-4; I-5; II-A 1, 2, 3, 4; II-B 1(a, d), 2, 4 (a, b)), Annex III Section X Chapter 1(1),</w:t>
      </w:r>
    </w:p>
    <w:p w:rsidR="00850383" w:rsidP="00095CF3" w:rsidRDefault="00850383" w14:paraId="407D56C6" w14:textId="77777777">
      <w:pPr>
        <w:pStyle w:val="Footno"/>
      </w:pPr>
      <w:r>
        <w:t>— Regulation (EC) No 183/2005: Article 5(1) and Annex I, part A (I-4 e, g; II-2 a, b, e), Article 5(5) and Annex III (under the heading ‘FEEDING’, point 1 entitled ‘Storage’, first and last sentences, and point 2 entitled ‘Distribution’, third sentence), Article 5(6), and</w:t>
      </w:r>
    </w:p>
    <w:p w:rsidR="00850383" w:rsidP="00095CF3" w:rsidRDefault="00850383" w14:paraId="2376C233" w14:textId="77777777">
      <w:pPr>
        <w:pStyle w:val="Footno"/>
      </w:pPr>
      <w:r>
        <w:t>— Regulation (EC) No 396/2005: Article 18.</w:t>
      </w:r>
    </w:p>
  </w:footnote>
  <w:footnote w:id="5">
    <w:p w:rsidRPr="00095CF3" w:rsidR="00850383" w:rsidP="00095CF3" w:rsidRDefault="00850383" w14:paraId="1E04D0F5" w14:textId="77777777">
      <w:pPr>
        <w:spacing w:before="60" w:after="60"/>
        <w:rPr>
          <w:b/>
          <w:i/>
          <w:sz w:val="20"/>
          <w:szCs w:val="20"/>
        </w:rPr>
      </w:pPr>
      <w:r w:rsidRPr="00095CF3">
        <w:rPr>
          <w:b/>
          <w:i/>
          <w:sz w:val="16"/>
          <w:szCs w:val="20"/>
        </w:rPr>
        <w:footnoteRef/>
      </w:r>
      <w:r w:rsidRPr="00095CF3">
        <w:rPr>
          <w:b/>
          <w:i/>
          <w:sz w:val="16"/>
          <w:szCs w:val="20"/>
        </w:rPr>
        <w:t xml:space="preserve">    </w:t>
      </w:r>
      <w:r w:rsidRPr="00095CF3">
        <w:rPr>
          <w:b/>
          <w:i/>
          <w:sz w:val="20"/>
          <w:szCs w:val="20"/>
        </w:rPr>
        <w:t xml:space="preserve">          It must be ensured that there is no loss of total permanent grassland at regional and/or national level</w:t>
      </w:r>
    </w:p>
  </w:footnote>
  <w:footnote w:id="6">
    <w:p w:rsidR="00850383" w:rsidP="00095CF3" w:rsidRDefault="00850383" w14:paraId="39D103D9" w14:textId="77777777">
      <w:pPr>
        <w:pStyle w:val="FootnoteText"/>
      </w:pPr>
      <w:r>
        <w:rPr>
          <w:rStyle w:val="FootnoteReference"/>
        </w:rPr>
        <w:footnoteRef/>
      </w:r>
      <w:r>
        <w:tab/>
      </w:r>
      <w:r w:rsidRPr="00095CF3">
        <w:rPr>
          <w:b/>
          <w:i/>
        </w:rPr>
        <w:t xml:space="preserve">Member </w:t>
      </w:r>
      <w:r w:rsidRPr="00095CF3">
        <w:rPr>
          <w:b/>
          <w:bCs/>
          <w:i/>
          <w:iCs/>
        </w:rPr>
        <w:t>States with significant dewatering and irrigation ditches may adjust, if duly justified for that area, the minimum width in accordance with MS specific local circumstances.</w:t>
      </w:r>
    </w:p>
    <w:p w:rsidR="00850383" w:rsidP="00095CF3" w:rsidRDefault="00850383" w14:paraId="228D6231" w14:textId="77777777">
      <w:pPr>
        <w:pStyle w:val="FootnoteText"/>
      </w:pPr>
    </w:p>
  </w:footnote>
  <w:footnote w:id="7">
    <w:p w:rsidRPr="00095CF3" w:rsidR="00850383" w:rsidP="00095CF3" w:rsidRDefault="00850383" w14:paraId="24FCBAC8" w14:textId="77777777">
      <w:pPr>
        <w:pStyle w:val="FootnoteText"/>
        <w:rPr>
          <w:b/>
          <w:i/>
          <w:strike/>
        </w:rPr>
      </w:pPr>
      <w:r w:rsidRPr="00095CF3">
        <w:rPr>
          <w:rStyle w:val="FootnoteReference"/>
          <w:b/>
          <w:i/>
          <w:strike/>
        </w:rPr>
        <w:footnoteRef/>
      </w:r>
      <w:r w:rsidRPr="00095CF3">
        <w:rPr>
          <w:b/>
          <w:i/>
          <w:strike/>
        </w:rPr>
        <w:tab/>
      </w:r>
      <w:r w:rsidRPr="00095CF3">
        <w:rPr>
          <w:b/>
          <w:i/>
          <w:strike/>
        </w:rPr>
        <w:t xml:space="preserve">The Tool shall provide at least for the following elements and functionalities: </w:t>
      </w:r>
    </w:p>
    <w:p w:rsidRPr="00095CF3" w:rsidR="00850383" w:rsidP="00095CF3" w:rsidRDefault="00850383" w14:paraId="0E96615A" w14:textId="77777777">
      <w:pPr>
        <w:pStyle w:val="FootnoteText"/>
        <w:rPr>
          <w:b/>
          <w:i/>
          <w:strike/>
        </w:rPr>
      </w:pPr>
      <w:r w:rsidRPr="00095CF3">
        <w:rPr>
          <w:b/>
          <w:i/>
          <w:strike/>
        </w:rPr>
        <w:t>a) Elements</w:t>
      </w:r>
    </w:p>
    <w:p w:rsidRPr="00095CF3" w:rsidR="00850383" w:rsidP="00095CF3" w:rsidRDefault="00850383" w14:paraId="3A21733E" w14:textId="77777777">
      <w:pPr>
        <w:pStyle w:val="FootnoteText"/>
        <w:rPr>
          <w:b/>
          <w:i/>
          <w:strike/>
        </w:rPr>
      </w:pPr>
      <w:r w:rsidRPr="00095CF3">
        <w:rPr>
          <w:b/>
          <w:i/>
          <w:strike/>
        </w:rPr>
        <w:t>•</w:t>
      </w:r>
      <w:r w:rsidRPr="00095CF3">
        <w:rPr>
          <w:b/>
          <w:i/>
          <w:strike/>
        </w:rPr>
        <w:tab/>
      </w:r>
      <w:r w:rsidRPr="00095CF3">
        <w:rPr>
          <w:b/>
          <w:i/>
          <w:strike/>
        </w:rPr>
        <w:t>Relevant farm information based on LPIS and IACS;</w:t>
      </w:r>
    </w:p>
    <w:p w:rsidRPr="00095CF3" w:rsidR="00850383" w:rsidP="00095CF3" w:rsidRDefault="00850383" w14:paraId="304ED82F" w14:textId="77777777">
      <w:pPr>
        <w:pStyle w:val="FootnoteText"/>
        <w:rPr>
          <w:b/>
          <w:i/>
          <w:strike/>
        </w:rPr>
      </w:pPr>
      <w:r w:rsidRPr="00095CF3">
        <w:rPr>
          <w:b/>
          <w:i/>
          <w:strike/>
        </w:rPr>
        <w:t>•</w:t>
      </w:r>
      <w:r w:rsidRPr="00095CF3">
        <w:rPr>
          <w:b/>
          <w:i/>
          <w:strike/>
        </w:rPr>
        <w:tab/>
      </w:r>
      <w:r w:rsidRPr="00095CF3">
        <w:rPr>
          <w:b/>
          <w:i/>
          <w:strike/>
        </w:rPr>
        <w:t>Information from the soil sampling , on an appropriate spatial and temporal scale;</w:t>
      </w:r>
    </w:p>
    <w:p w:rsidRPr="00095CF3" w:rsidR="00850383" w:rsidP="00095CF3" w:rsidRDefault="00850383" w14:paraId="5BC84190" w14:textId="77777777">
      <w:pPr>
        <w:pStyle w:val="FootnoteText"/>
        <w:rPr>
          <w:b/>
          <w:i/>
          <w:strike/>
        </w:rPr>
      </w:pPr>
      <w:r w:rsidRPr="00095CF3">
        <w:rPr>
          <w:b/>
          <w:i/>
          <w:strike/>
        </w:rPr>
        <w:t>•</w:t>
      </w:r>
      <w:r w:rsidRPr="00095CF3">
        <w:rPr>
          <w:b/>
          <w:i/>
          <w:strike/>
        </w:rPr>
        <w:tab/>
      </w:r>
      <w:r w:rsidRPr="00095CF3">
        <w:rPr>
          <w:b/>
          <w:i/>
          <w:strike/>
        </w:rPr>
        <w:t>Information on relevant management practices, crop history, and yield goals;</w:t>
      </w:r>
    </w:p>
    <w:p w:rsidRPr="00095CF3" w:rsidR="00850383" w:rsidP="00095CF3" w:rsidRDefault="00850383" w14:paraId="2C881DE3" w14:textId="77777777">
      <w:pPr>
        <w:pStyle w:val="FootnoteText"/>
        <w:rPr>
          <w:b/>
          <w:i/>
          <w:strike/>
        </w:rPr>
      </w:pPr>
      <w:r w:rsidRPr="00095CF3">
        <w:rPr>
          <w:b/>
          <w:i/>
          <w:strike/>
        </w:rPr>
        <w:t>•</w:t>
      </w:r>
      <w:r w:rsidRPr="00095CF3">
        <w:rPr>
          <w:b/>
          <w:i/>
          <w:strike/>
        </w:rPr>
        <w:tab/>
      </w:r>
      <w:r w:rsidRPr="00095CF3">
        <w:rPr>
          <w:b/>
          <w:i/>
          <w:strike/>
        </w:rPr>
        <w:t>Indications regarding legal limits and requirements relevant to farm nutrients management;</w:t>
      </w:r>
    </w:p>
    <w:p w:rsidR="00850383" w:rsidP="00095CF3" w:rsidRDefault="00850383" w14:paraId="7CEF4881" w14:textId="77777777">
      <w:pPr>
        <w:pStyle w:val="FootnoteText"/>
      </w:pPr>
      <w:r>
        <w:t>•</w:t>
      </w:r>
      <w:r>
        <w:tab/>
      </w:r>
      <w:r>
        <w:t>A complete nutrient budget.</w:t>
      </w:r>
    </w:p>
    <w:p w:rsidR="00850383" w:rsidP="00095CF3" w:rsidRDefault="00850383" w14:paraId="02BD822A" w14:textId="77777777">
      <w:pPr>
        <w:pStyle w:val="FootnoteText"/>
      </w:pPr>
    </w:p>
    <w:p w:rsidR="00850383" w:rsidP="00095CF3" w:rsidRDefault="00850383" w14:paraId="3B373E21" w14:textId="77777777">
      <w:pPr>
        <w:pStyle w:val="FootnoteText"/>
      </w:pPr>
      <w:r>
        <w:t xml:space="preserve">b) Functionalities </w:t>
      </w:r>
    </w:p>
    <w:p w:rsidR="00850383" w:rsidP="00095CF3" w:rsidRDefault="00850383" w14:paraId="51574CA9" w14:textId="77777777">
      <w:pPr>
        <w:pStyle w:val="FootnoteText"/>
      </w:pPr>
      <w:r>
        <w:t>•</w:t>
      </w:r>
      <w:r>
        <w:tab/>
      </w:r>
      <w:r>
        <w:t>Automatic integration of data from various sources (LPIS and IACS, farmer-generated data, soil analyses etc.) as far as possible, to avoid data input duplication for farmers;</w:t>
      </w:r>
    </w:p>
    <w:p w:rsidR="00850383" w:rsidP="00095CF3" w:rsidRDefault="00850383" w14:paraId="1D24C39E" w14:textId="77777777">
      <w:pPr>
        <w:pStyle w:val="FootnoteText"/>
      </w:pPr>
      <w:r>
        <w:t>•</w:t>
      </w:r>
      <w:r>
        <w:tab/>
      </w:r>
      <w:r>
        <w:t>Two-way communication between PA/MAs and farmers allowed;</w:t>
      </w:r>
    </w:p>
    <w:p w:rsidR="00850383" w:rsidP="00095CF3" w:rsidRDefault="00850383" w14:paraId="26713E2C" w14:textId="77777777">
      <w:pPr>
        <w:pStyle w:val="FootnoteText"/>
      </w:pPr>
      <w:r>
        <w:t>•</w:t>
      </w:r>
      <w:r>
        <w:tab/>
      </w:r>
      <w:r>
        <w:t>Modularity and possibility to support further sustainability objectives (e.g. emissions management, water management)</w:t>
      </w:r>
    </w:p>
    <w:p w:rsidR="00850383" w:rsidP="00095CF3" w:rsidRDefault="00850383" w14:paraId="616AD32F" w14:textId="77777777">
      <w:pPr>
        <w:pStyle w:val="FootnoteText"/>
      </w:pPr>
      <w:r>
        <w:t>•</w:t>
      </w:r>
      <w:r>
        <w:tab/>
      </w:r>
      <w:r>
        <w:t xml:space="preserve"> Respect of EU data inter-operability, openness and re-use principles; </w:t>
      </w:r>
    </w:p>
    <w:p w:rsidR="00850383" w:rsidP="00095CF3" w:rsidRDefault="00850383" w14:paraId="5A348A90" w14:textId="77777777">
      <w:pPr>
        <w:pStyle w:val="FootnoteText"/>
      </w:pPr>
      <w:r>
        <w:t>•</w:t>
      </w:r>
      <w:r>
        <w:tab/>
      </w:r>
      <w:r>
        <w:t>Guarantees for data security and privacy in line with best current standards.</w:t>
      </w:r>
    </w:p>
  </w:footnote>
  <w:footnote w:id="8">
    <w:p w:rsidRPr="00371843" w:rsidR="00850383" w:rsidRDefault="00850383" w14:paraId="2CB4A402" w14:textId="77777777">
      <w:pPr>
        <w:pStyle w:val="FootnoteText"/>
        <w:rPr>
          <w:b/>
          <w:i/>
        </w:rPr>
      </w:pPr>
      <w:r w:rsidRPr="00371843">
        <w:rPr>
          <w:rStyle w:val="FootnoteReference"/>
          <w:b/>
          <w:i/>
        </w:rPr>
        <w:footnoteRef/>
      </w:r>
      <w:r w:rsidRPr="00371843">
        <w:rPr>
          <w:b/>
          <w:i/>
        </w:rPr>
        <w:t xml:space="preserve"> </w:t>
      </w:r>
      <w:r w:rsidRPr="00371843">
        <w:rPr>
          <w:b/>
          <w:i/>
        </w:rPr>
        <w:tab/>
      </w:r>
      <w:r>
        <w:rPr>
          <w:b/>
          <w:i/>
        </w:rPr>
        <w:t>using exiting flexibility of EU 1307/2013, Article 46</w:t>
      </w:r>
    </w:p>
  </w:footnote>
  <w:footnote w:id="9">
    <w:p w:rsidR="00850383" w:rsidP="00095CF3" w:rsidRDefault="00850383" w14:paraId="2904B792" w14:textId="77777777">
      <w:pPr>
        <w:pStyle w:val="Footno"/>
      </w:pPr>
      <w:r>
        <w:rPr>
          <w:rStyle w:val="FootnoteReference"/>
        </w:rPr>
        <w:footnoteRef/>
      </w:r>
      <w:r>
        <w:tab/>
      </w:r>
      <w:r>
        <w:t>As implemented in particular by:</w:t>
      </w:r>
    </w:p>
    <w:p w:rsidR="00850383" w:rsidP="00095CF3" w:rsidRDefault="00850383" w14:paraId="35032386" w14:textId="77777777">
      <w:pPr>
        <w:pStyle w:val="Footno"/>
      </w:pPr>
      <w:r>
        <w:t>— Article 14 of Regulation (EC) No 470/2009 and the Annex of Regulation (EC) No 37/2010,</w:t>
      </w:r>
    </w:p>
    <w:p w:rsidR="00850383" w:rsidP="00095CF3" w:rsidRDefault="00850383" w14:paraId="54768A18" w14:textId="77777777">
      <w:pPr>
        <w:pStyle w:val="Footno"/>
      </w:pPr>
      <w:r>
        <w:t>— Regulation (EC) No 852/2004: Article 4(1) and Annex I part A (II 4 (g, h, j), 5 (f, h), 6; III 8 (a, b, d, e), 9 (a, c)),</w:t>
      </w:r>
    </w:p>
    <w:p w:rsidR="00850383" w:rsidP="00095CF3" w:rsidRDefault="00850383" w14:paraId="629CA052" w14:textId="77777777">
      <w:pPr>
        <w:pStyle w:val="Footno"/>
      </w:pPr>
      <w:r>
        <w:t>— Regulation (EC) No 853/2004: Article 3(1) and Annex III Section IX Chapter 1 (I-1 b, c, d, e; I-2 a (</w:t>
      </w:r>
      <w:proofErr w:type="spellStart"/>
      <w:r>
        <w:t>i</w:t>
      </w:r>
      <w:proofErr w:type="spellEnd"/>
      <w:r>
        <w:t>, ii, iii), b (</w:t>
      </w:r>
      <w:proofErr w:type="spellStart"/>
      <w:r>
        <w:t>i</w:t>
      </w:r>
      <w:proofErr w:type="spellEnd"/>
      <w:r>
        <w:t>, ii), c; I-3; I-4; I-5; II-A 1, 2, 3, 4; II-B 1(a, d), 2, 4 (a, b)), Annex III Section X Chapter 1(1),</w:t>
      </w:r>
    </w:p>
    <w:p w:rsidR="00850383" w:rsidP="00095CF3" w:rsidRDefault="00850383" w14:paraId="2DBF4F51" w14:textId="77777777">
      <w:pPr>
        <w:pStyle w:val="Footno"/>
      </w:pPr>
      <w:r>
        <w:t>— Regulation (EC) No 183/2005: Article 5(1) and Annex I, part A (I-4 e, g; II-2 a, b, e), Article 5(5) and Annex III (under the heading ‘FEEDING’, point 1 entitled ‘Storage’, first and last sentences, and point 2 entitled ‘Distribution’, third sentence), Article 5(6), and</w:t>
      </w:r>
    </w:p>
    <w:p w:rsidR="00850383" w:rsidP="00095CF3" w:rsidRDefault="00850383" w14:paraId="1F52B4FD" w14:textId="77777777">
      <w:pPr>
        <w:pStyle w:val="Footno"/>
      </w:pPr>
      <w:r>
        <w:t>— Regulation (EC) No 396/2005: Article 18.</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4"/>
      <w:gridCol w:w="3024"/>
      <w:gridCol w:w="3024"/>
    </w:tblGrid>
    <w:tr w:rsidR="10FFB570" w:rsidTr="10FFB570" w14:paraId="00C216F6">
      <w:tc>
        <w:tcPr>
          <w:tcW w:w="3024" w:type="dxa"/>
          <w:tcMar/>
        </w:tcPr>
        <w:p w:rsidR="10FFB570" w:rsidP="10FFB570" w:rsidRDefault="10FFB570" w14:paraId="1C160E31" w14:textId="03BF9ED6">
          <w:pPr>
            <w:pStyle w:val="Header"/>
            <w:bidi w:val="0"/>
            <w:ind w:left="-115"/>
            <w:jc w:val="left"/>
          </w:pPr>
        </w:p>
      </w:tc>
      <w:tc>
        <w:tcPr>
          <w:tcW w:w="3024" w:type="dxa"/>
          <w:tcMar/>
        </w:tcPr>
        <w:p w:rsidR="10FFB570" w:rsidP="10FFB570" w:rsidRDefault="10FFB570" w14:paraId="66DE8042" w14:textId="024FF145">
          <w:pPr>
            <w:pStyle w:val="Header"/>
            <w:bidi w:val="0"/>
            <w:jc w:val="center"/>
          </w:pPr>
        </w:p>
      </w:tc>
      <w:tc>
        <w:tcPr>
          <w:tcW w:w="3024" w:type="dxa"/>
          <w:tcMar/>
        </w:tcPr>
        <w:p w:rsidR="10FFB570" w:rsidP="10FFB570" w:rsidRDefault="10FFB570" w14:paraId="0F6D6A95" w14:textId="36C9F8D1">
          <w:pPr>
            <w:pStyle w:val="Header"/>
            <w:bidi w:val="0"/>
            <w:ind w:right="-115"/>
            <w:jc w:val="right"/>
          </w:pPr>
        </w:p>
      </w:tc>
    </w:tr>
  </w:tbl>
  <w:p w:rsidR="10FFB570" w:rsidP="10FFB570" w:rsidRDefault="10FFB570" w14:paraId="4C8E60A3" w14:textId="5DBFC96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4"/>
      <w:gridCol w:w="3024"/>
      <w:gridCol w:w="3024"/>
    </w:tblGrid>
    <w:tr w:rsidR="10FFB570" w:rsidTr="10FFB570" w14:paraId="1CC3E2D2">
      <w:tc>
        <w:tcPr>
          <w:tcW w:w="3024" w:type="dxa"/>
          <w:tcMar/>
        </w:tcPr>
        <w:p w:rsidR="10FFB570" w:rsidP="10FFB570" w:rsidRDefault="10FFB570" w14:paraId="2DAB844B" w14:textId="140A4F05">
          <w:pPr>
            <w:pStyle w:val="Header"/>
            <w:bidi w:val="0"/>
            <w:ind w:left="-115"/>
            <w:jc w:val="left"/>
          </w:pPr>
        </w:p>
      </w:tc>
      <w:tc>
        <w:tcPr>
          <w:tcW w:w="3024" w:type="dxa"/>
          <w:tcMar/>
        </w:tcPr>
        <w:p w:rsidR="10FFB570" w:rsidP="10FFB570" w:rsidRDefault="10FFB570" w14:paraId="7DC83D26" w14:textId="470E9C3F">
          <w:pPr>
            <w:pStyle w:val="Header"/>
            <w:bidi w:val="0"/>
            <w:jc w:val="center"/>
          </w:pPr>
        </w:p>
      </w:tc>
      <w:tc>
        <w:tcPr>
          <w:tcW w:w="3024" w:type="dxa"/>
          <w:tcMar/>
        </w:tcPr>
        <w:p w:rsidR="10FFB570" w:rsidP="10FFB570" w:rsidRDefault="10FFB570" w14:paraId="74C1ACE3" w14:textId="0F5F1B50">
          <w:pPr>
            <w:pStyle w:val="Header"/>
            <w:bidi w:val="0"/>
            <w:ind w:right="-115"/>
            <w:jc w:val="right"/>
          </w:pPr>
        </w:p>
      </w:tc>
    </w:tr>
  </w:tbl>
  <w:p w:rsidR="10FFB570" w:rsidP="10FFB570" w:rsidRDefault="10FFB570" w14:paraId="5368DA8A" w14:textId="5EDF8C2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0FFB570" w:rsidTr="10FFB570" w14:paraId="744ED312">
      <w:tc>
        <w:tcPr>
          <w:tcW w:w="3009" w:type="dxa"/>
          <w:tcMar/>
        </w:tcPr>
        <w:p w:rsidR="10FFB570" w:rsidP="10FFB570" w:rsidRDefault="10FFB570" w14:paraId="79C340BD" w14:textId="3EC745A8">
          <w:pPr>
            <w:pStyle w:val="Header"/>
            <w:bidi w:val="0"/>
            <w:ind w:left="-115"/>
            <w:jc w:val="left"/>
          </w:pPr>
        </w:p>
      </w:tc>
      <w:tc>
        <w:tcPr>
          <w:tcW w:w="3009" w:type="dxa"/>
          <w:tcMar/>
        </w:tcPr>
        <w:p w:rsidR="10FFB570" w:rsidP="10FFB570" w:rsidRDefault="10FFB570" w14:paraId="00CF58B0" w14:textId="0E9E6B14">
          <w:pPr>
            <w:pStyle w:val="Header"/>
            <w:bidi w:val="0"/>
            <w:jc w:val="center"/>
          </w:pPr>
        </w:p>
      </w:tc>
      <w:tc>
        <w:tcPr>
          <w:tcW w:w="3009" w:type="dxa"/>
          <w:tcMar/>
        </w:tcPr>
        <w:p w:rsidR="10FFB570" w:rsidP="10FFB570" w:rsidRDefault="10FFB570" w14:paraId="5D4860B7" w14:textId="74001FA6">
          <w:pPr>
            <w:pStyle w:val="Header"/>
            <w:bidi w:val="0"/>
            <w:ind w:right="-115"/>
            <w:jc w:val="right"/>
          </w:pPr>
        </w:p>
      </w:tc>
    </w:tr>
  </w:tbl>
  <w:p w:rsidR="10FFB570" w:rsidP="10FFB570" w:rsidRDefault="10FFB570" w14:paraId="3A8EA9A9" w14:textId="32C63EF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1B0"/>
    <w:multiLevelType w:val="hybridMultilevel"/>
    <w:tmpl w:val="47087A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Harriet Bradley">
    <w15:presenceInfo w15:providerId="AD" w15:userId="S::harriet.bradley@birdlife.org::da7bde0d-ff1d-413b-95d3-9403b4a73134"/>
  </w15:person>
  <w15:person w15:author="Trees Robijns">
    <w15:presenceInfo w15:providerId="AD" w15:userId="S::trees.robijns_gmail.com#ext#@birdlife.onmicrosoft.com::b423976c-e9e9-40f4-9108-6b0face5d16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F3"/>
    <w:rsid w:val="00080553"/>
    <w:rsid w:val="00095CF3"/>
    <w:rsid w:val="002A7F27"/>
    <w:rsid w:val="00371843"/>
    <w:rsid w:val="0041564A"/>
    <w:rsid w:val="00481DE7"/>
    <w:rsid w:val="005223D6"/>
    <w:rsid w:val="005762E3"/>
    <w:rsid w:val="00621C12"/>
    <w:rsid w:val="00704226"/>
    <w:rsid w:val="008378E1"/>
    <w:rsid w:val="00850383"/>
    <w:rsid w:val="008712A2"/>
    <w:rsid w:val="008765BE"/>
    <w:rsid w:val="008A3848"/>
    <w:rsid w:val="008F0B66"/>
    <w:rsid w:val="00957AC9"/>
    <w:rsid w:val="00C60DB6"/>
    <w:rsid w:val="00DF6D92"/>
    <w:rsid w:val="00DF7F9A"/>
    <w:rsid w:val="00E70421"/>
    <w:rsid w:val="00EF09F5"/>
    <w:rsid w:val="00F81649"/>
    <w:rsid w:val="03F1D01E"/>
    <w:rsid w:val="10FFB570"/>
    <w:rsid w:val="1612E08E"/>
    <w:rsid w:val="16432BE5"/>
    <w:rsid w:val="2973C2E6"/>
    <w:rsid w:val="33131DA1"/>
    <w:rsid w:val="340BF0AF"/>
    <w:rsid w:val="36F98A0E"/>
    <w:rsid w:val="3A9E5783"/>
    <w:rsid w:val="3F2110BA"/>
    <w:rsid w:val="3F2110BA"/>
    <w:rsid w:val="41955E37"/>
    <w:rsid w:val="49EF57AA"/>
    <w:rsid w:val="554C6060"/>
    <w:rsid w:val="5B006066"/>
    <w:rsid w:val="66B2F96E"/>
    <w:rsid w:val="687331E2"/>
    <w:rsid w:val="69456420"/>
    <w:rsid w:val="695EBF4E"/>
    <w:rsid w:val="695EBF4E"/>
    <w:rsid w:val="6E86D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7FCC"/>
  <w15:chartTrackingRefBased/>
  <w15:docId w15:val="{7755E646-EAFF-423C-99F8-6CEA94C753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hAnsi="Arial" w:cs="Arial" w:eastAsiaTheme="majorEastAsia"/>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hAnsi="Arial" w:cs="Arial" w:eastAsiaTheme="majorEastAsia"/>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hAnsi="Arial" w:cs="Arial" w:eastAsiaTheme="majorEastAsia"/>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2E3"/>
    <w:rPr>
      <w:rFonts w:ascii="Arial" w:hAnsi="Arial" w:cs="Arial" w:eastAsiaTheme="majorEastAsia"/>
      <w:b/>
      <w:bCs/>
      <w:kern w:val="32"/>
      <w:sz w:val="32"/>
      <w:szCs w:val="32"/>
    </w:rPr>
  </w:style>
  <w:style w:type="character" w:styleId="Heading2Char" w:customStyle="1">
    <w:name w:val="Heading 2 Char"/>
    <w:basedOn w:val="DefaultParagraphFont"/>
    <w:link w:val="Heading2"/>
    <w:uiPriority w:val="9"/>
    <w:semiHidden/>
    <w:rsid w:val="005762E3"/>
    <w:rPr>
      <w:rFonts w:ascii="Arial" w:hAnsi="Arial" w:cs="Arial" w:eastAsiaTheme="majorEastAsia"/>
      <w:b/>
      <w:bCs/>
      <w:i/>
      <w:iCs/>
      <w:sz w:val="28"/>
      <w:szCs w:val="28"/>
    </w:rPr>
  </w:style>
  <w:style w:type="character" w:styleId="Heading3Char" w:customStyle="1">
    <w:name w:val="Heading 3 Char"/>
    <w:basedOn w:val="DefaultParagraphFont"/>
    <w:link w:val="Heading3"/>
    <w:uiPriority w:val="9"/>
    <w:semiHidden/>
    <w:rsid w:val="005762E3"/>
    <w:rPr>
      <w:rFonts w:ascii="Arial" w:hAnsi="Arial" w:cs="Arial" w:eastAsiaTheme="majorEastAsia"/>
      <w:b/>
      <w:bCs/>
      <w:sz w:val="26"/>
      <w:szCs w:val="26"/>
    </w:rPr>
  </w:style>
  <w:style w:type="character" w:styleId="Heading4Char" w:customStyle="1">
    <w:name w:val="Heading 4 Char"/>
    <w:basedOn w:val="DefaultParagraphFont"/>
    <w:link w:val="Heading4"/>
    <w:uiPriority w:val="9"/>
    <w:semiHidden/>
    <w:rsid w:val="005762E3"/>
    <w:rPr>
      <w:b/>
      <w:bCs/>
      <w:sz w:val="28"/>
      <w:szCs w:val="28"/>
    </w:rPr>
  </w:style>
  <w:style w:type="character" w:styleId="Heading5Char" w:customStyle="1">
    <w:name w:val="Heading 5 Char"/>
    <w:basedOn w:val="DefaultParagraphFont"/>
    <w:link w:val="Heading5"/>
    <w:uiPriority w:val="9"/>
    <w:semiHidden/>
    <w:rsid w:val="005762E3"/>
    <w:rPr>
      <w:b/>
      <w:bCs/>
      <w:i/>
      <w:iCs/>
      <w:sz w:val="26"/>
      <w:szCs w:val="26"/>
    </w:rPr>
  </w:style>
  <w:style w:type="character" w:styleId="Heading6Char" w:customStyle="1">
    <w:name w:val="Heading 6 Char"/>
    <w:basedOn w:val="DefaultParagraphFont"/>
    <w:link w:val="Heading6"/>
    <w:uiPriority w:val="9"/>
    <w:semiHidden/>
    <w:rsid w:val="005762E3"/>
    <w:rPr>
      <w:b/>
      <w:bCs/>
    </w:rPr>
  </w:style>
  <w:style w:type="character" w:styleId="Heading7Char" w:customStyle="1">
    <w:name w:val="Heading 7 Char"/>
    <w:basedOn w:val="DefaultParagraphFont"/>
    <w:link w:val="Heading7"/>
    <w:uiPriority w:val="9"/>
    <w:semiHidden/>
    <w:rsid w:val="005762E3"/>
    <w:rPr>
      <w:sz w:val="24"/>
      <w:szCs w:val="24"/>
    </w:rPr>
  </w:style>
  <w:style w:type="character" w:styleId="Heading8Char" w:customStyle="1">
    <w:name w:val="Heading 8 Char"/>
    <w:basedOn w:val="DefaultParagraphFont"/>
    <w:link w:val="Heading8"/>
    <w:uiPriority w:val="9"/>
    <w:semiHidden/>
    <w:rsid w:val="005762E3"/>
    <w:rPr>
      <w:i/>
      <w:iCs/>
      <w:sz w:val="24"/>
      <w:szCs w:val="24"/>
    </w:rPr>
  </w:style>
  <w:style w:type="character" w:styleId="Heading9Char" w:customStyle="1">
    <w:name w:val="Heading 9 Char"/>
    <w:basedOn w:val="DefaultParagraphFont"/>
    <w:link w:val="Heading9"/>
    <w:uiPriority w:val="9"/>
    <w:semiHidden/>
    <w:rsid w:val="005762E3"/>
    <w:rPr>
      <w:rFonts w:asciiTheme="majorHAnsi" w:hAnsiTheme="majorHAnsi" w:eastAsiaTheme="majorEastAsia"/>
    </w:rPr>
  </w:style>
  <w:style w:type="paragraph" w:styleId="Title">
    <w:name w:val="Title"/>
    <w:basedOn w:val="Normal"/>
    <w:next w:val="Normal"/>
    <w:link w:val="TitleChar"/>
    <w:uiPriority w:val="10"/>
    <w:qFormat/>
    <w:rsid w:val="005762E3"/>
    <w:pPr>
      <w:spacing w:before="240" w:after="60"/>
      <w:jc w:val="center"/>
      <w:outlineLvl w:val="0"/>
    </w:pPr>
    <w:rPr>
      <w:rFonts w:ascii="Arial" w:hAnsi="Arial" w:cs="Arial" w:eastAsiaTheme="majorEastAsia"/>
      <w:b/>
      <w:bCs/>
      <w:kern w:val="28"/>
      <w:sz w:val="32"/>
      <w:szCs w:val="32"/>
    </w:rPr>
  </w:style>
  <w:style w:type="character" w:styleId="TitleChar" w:customStyle="1">
    <w:name w:val="Title Char"/>
    <w:basedOn w:val="DefaultParagraphFont"/>
    <w:link w:val="Title"/>
    <w:uiPriority w:val="10"/>
    <w:rsid w:val="005762E3"/>
    <w:rPr>
      <w:rFonts w:ascii="Arial" w:hAnsi="Arial" w:cs="Arial" w:eastAsiaTheme="majorEastAsia"/>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hAnsi="Arial" w:cs="Arial" w:eastAsiaTheme="majorEastAsia"/>
    </w:rPr>
  </w:style>
  <w:style w:type="character" w:styleId="SubtitleChar" w:customStyle="1">
    <w:name w:val="Subtitle Char"/>
    <w:basedOn w:val="DefaultParagraphFont"/>
    <w:link w:val="Subtitle"/>
    <w:uiPriority w:val="11"/>
    <w:rsid w:val="005762E3"/>
    <w:rPr>
      <w:rFonts w:ascii="Arial" w:hAnsi="Arial" w:cs="Arial" w:eastAsiaTheme="majorEastAsia"/>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styleId="QuoteChar" w:customStyle="1">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styleId="IntenseQuoteChar" w:customStyle="1">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 w:customStyle="1">
    <w:name w:val="Footno"/>
    <w:basedOn w:val="Normal"/>
    <w:rsid w:val="00095CF3"/>
    <w:rPr>
      <w:rFonts w:eastAsia="Arial Unicode MS"/>
      <w:color w:val="000000"/>
      <w:sz w:val="20"/>
      <w:szCs w:val="20"/>
      <w:lang w:eastAsia="en-GB"/>
    </w:rPr>
  </w:style>
  <w:style w:type="paragraph" w:styleId="FootnoteText">
    <w:name w:val="footnote text"/>
    <w:basedOn w:val="Normal"/>
    <w:link w:val="FootnoteTextChar"/>
    <w:uiPriority w:val="99"/>
    <w:semiHidden/>
    <w:unhideWhenUsed/>
    <w:rsid w:val="00095CF3"/>
    <w:pPr>
      <w:ind w:left="720" w:hanging="720"/>
    </w:pPr>
    <w:rPr>
      <w:sz w:val="20"/>
      <w:szCs w:val="20"/>
    </w:rPr>
  </w:style>
  <w:style w:type="character" w:styleId="FootnoteTextChar" w:customStyle="1">
    <w:name w:val="Footnote Text Char"/>
    <w:basedOn w:val="DefaultParagraphFont"/>
    <w:link w:val="FootnoteText"/>
    <w:uiPriority w:val="99"/>
    <w:semiHidden/>
    <w:rsid w:val="00095CF3"/>
    <w:rPr>
      <w:rFonts w:ascii="Times New Roman" w:hAnsi="Times New Roman"/>
      <w:sz w:val="20"/>
      <w:szCs w:val="20"/>
    </w:rPr>
  </w:style>
  <w:style w:type="character" w:styleId="FootnoteReference">
    <w:name w:val="footnote reference"/>
    <w:basedOn w:val="DefaultParagraphFont"/>
    <w:uiPriority w:val="99"/>
    <w:semiHidden/>
    <w:unhideWhenUsed/>
    <w:rsid w:val="00095CF3"/>
    <w:rPr>
      <w:shd w:val="clear" w:color="auto" w:fill="auto"/>
      <w:vertAlign w:val="superscript"/>
    </w:rPr>
  </w:style>
  <w:style w:type="paragraph" w:styleId="Annexetitre" w:customStyle="1">
    <w:name w:val="Annexe titre"/>
    <w:basedOn w:val="Normal"/>
    <w:next w:val="Normal"/>
    <w:rsid w:val="00095CF3"/>
    <w:pPr>
      <w:spacing w:before="120" w:after="120"/>
      <w:jc w:val="center"/>
    </w:pPr>
    <w:rPr>
      <w:b/>
      <w:szCs w:val="22"/>
      <w:u w:val="single"/>
    </w:rPr>
  </w:style>
  <w:style w:type="character" w:styleId="HideTWBExt" w:customStyle="1">
    <w:name w:val="HideTWBExt"/>
    <w:rsid w:val="00095CF3"/>
    <w:rPr>
      <w:rFonts w:ascii="Arial" w:hAnsi="Arial"/>
      <w:noProof/>
      <w:vanish/>
      <w:color w:val="000080"/>
      <w:sz w:val="20"/>
    </w:rPr>
  </w:style>
  <w:style w:type="paragraph" w:styleId="AmDocTypeTab" w:customStyle="1">
    <w:name w:val="AmDocTypeTab"/>
    <w:basedOn w:val="Normal"/>
    <w:rsid w:val="00095CF3"/>
    <w:pPr>
      <w:widowControl w:val="0"/>
      <w:tabs>
        <w:tab w:val="right" w:pos="9071"/>
      </w:tabs>
      <w:jc w:val="left"/>
    </w:pPr>
    <w:rPr>
      <w:rFonts w:eastAsia="Times New Roman"/>
      <w:b/>
      <w:szCs w:val="20"/>
      <w:lang w:eastAsia="en-GB"/>
    </w:rPr>
  </w:style>
  <w:style w:type="paragraph" w:styleId="Normal12a" w:customStyle="1">
    <w:name w:val="Normal12a"/>
    <w:basedOn w:val="Normal"/>
    <w:rsid w:val="00095CF3"/>
    <w:pPr>
      <w:widowControl w:val="0"/>
      <w:spacing w:after="240"/>
      <w:jc w:val="left"/>
    </w:pPr>
    <w:rPr>
      <w:rFonts w:eastAsia="Times New Roman"/>
      <w:szCs w:val="20"/>
      <w:lang w:eastAsia="en-GB"/>
    </w:rPr>
  </w:style>
  <w:style w:type="character" w:styleId="HideTWBInt" w:customStyle="1">
    <w:name w:val="HideTWBInt"/>
    <w:rsid w:val="00095CF3"/>
    <w:rPr>
      <w:rFonts w:ascii="Arial" w:hAnsi="Arial"/>
      <w:vanish/>
      <w:color w:val="808080"/>
      <w:sz w:val="20"/>
    </w:rPr>
  </w:style>
  <w:style w:type="paragraph" w:styleId="NormalBold" w:customStyle="1">
    <w:name w:val="NormalBold"/>
    <w:basedOn w:val="Normal"/>
    <w:rsid w:val="00095CF3"/>
    <w:pPr>
      <w:widowControl w:val="0"/>
      <w:jc w:val="left"/>
    </w:pPr>
    <w:rPr>
      <w:rFonts w:eastAsia="Times New Roman"/>
      <w:b/>
      <w:szCs w:val="20"/>
      <w:lang w:eastAsia="en-GB"/>
    </w:rPr>
  </w:style>
  <w:style w:type="paragraph" w:styleId="Normal6a" w:customStyle="1">
    <w:name w:val="Normal6a"/>
    <w:basedOn w:val="Normal"/>
    <w:rsid w:val="00095CF3"/>
    <w:pPr>
      <w:widowControl w:val="0"/>
      <w:spacing w:after="120"/>
      <w:jc w:val="left"/>
    </w:pPr>
    <w:rPr>
      <w:rFonts w:eastAsia="Times New Roman"/>
      <w:szCs w:val="20"/>
      <w:lang w:eastAsia="en-GB"/>
    </w:rPr>
  </w:style>
  <w:style w:type="paragraph" w:styleId="AmDateTab" w:customStyle="1">
    <w:name w:val="AmDateTab"/>
    <w:basedOn w:val="Normal"/>
    <w:rsid w:val="00095CF3"/>
    <w:pPr>
      <w:widowControl w:val="0"/>
      <w:tabs>
        <w:tab w:val="right" w:pos="9071"/>
      </w:tabs>
      <w:jc w:val="left"/>
    </w:pPr>
    <w:rPr>
      <w:rFonts w:eastAsia="Times New Roman"/>
      <w:szCs w:val="20"/>
      <w:lang w:eastAsia="en-GB"/>
    </w:rPr>
  </w:style>
  <w:style w:type="paragraph" w:styleId="AmNumberTabs" w:customStyle="1">
    <w:name w:val="AmNumberTabs"/>
    <w:basedOn w:val="Normal"/>
    <w:rsid w:val="00095CF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jc w:val="left"/>
    </w:pPr>
    <w:rPr>
      <w:rFonts w:eastAsia="Times New Roman"/>
      <w:b/>
      <w:szCs w:val="20"/>
      <w:lang w:eastAsia="en-GB"/>
    </w:rPr>
  </w:style>
  <w:style w:type="character" w:styleId="CommentReference">
    <w:name w:val="annotation reference"/>
    <w:basedOn w:val="DefaultParagraphFont"/>
    <w:uiPriority w:val="99"/>
    <w:semiHidden/>
    <w:unhideWhenUsed/>
    <w:rsid w:val="0041564A"/>
    <w:rPr>
      <w:sz w:val="16"/>
      <w:szCs w:val="16"/>
    </w:rPr>
  </w:style>
  <w:style w:type="paragraph" w:styleId="BalloonText">
    <w:name w:val="Balloon Text"/>
    <w:basedOn w:val="Normal"/>
    <w:link w:val="BalloonTextChar"/>
    <w:uiPriority w:val="99"/>
    <w:semiHidden/>
    <w:unhideWhenUsed/>
    <w:rsid w:val="0041564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564A"/>
    <w:rPr>
      <w:rFonts w:ascii="Segoe UI" w:hAnsi="Segoe UI" w:cs="Segoe UI"/>
      <w:sz w:val="18"/>
      <w:szCs w:val="18"/>
    </w:rPr>
  </w:style>
  <w:style w:type="paragraph" w:styleId="Header">
    <w:name w:val="header"/>
    <w:basedOn w:val="Normal"/>
    <w:link w:val="HeaderChar"/>
    <w:uiPriority w:val="99"/>
    <w:semiHidden/>
    <w:unhideWhenUsed/>
    <w:rsid w:val="00621C12"/>
    <w:pPr>
      <w:tabs>
        <w:tab w:val="center" w:pos="4513"/>
        <w:tab w:val="right" w:pos="9026"/>
      </w:tabs>
    </w:pPr>
  </w:style>
  <w:style w:type="character" w:styleId="HeaderChar" w:customStyle="1">
    <w:name w:val="Header Char"/>
    <w:basedOn w:val="DefaultParagraphFont"/>
    <w:link w:val="Header"/>
    <w:uiPriority w:val="99"/>
    <w:semiHidden/>
    <w:rsid w:val="00621C12"/>
    <w:rPr>
      <w:rFonts w:ascii="Times New Roman" w:hAnsi="Times New Roman"/>
      <w:sz w:val="24"/>
      <w:szCs w:val="24"/>
    </w:rPr>
  </w:style>
  <w:style w:type="paragraph" w:styleId="Footer">
    <w:name w:val="footer"/>
    <w:basedOn w:val="Normal"/>
    <w:link w:val="FooterChar"/>
    <w:uiPriority w:val="99"/>
    <w:semiHidden/>
    <w:unhideWhenUsed/>
    <w:rsid w:val="00621C12"/>
    <w:pPr>
      <w:tabs>
        <w:tab w:val="center" w:pos="4513"/>
        <w:tab w:val="right" w:pos="9026"/>
      </w:tabs>
    </w:pPr>
  </w:style>
  <w:style w:type="character" w:styleId="FooterChar" w:customStyle="1">
    <w:name w:val="Footer Char"/>
    <w:basedOn w:val="DefaultParagraphFont"/>
    <w:link w:val="Footer"/>
    <w:uiPriority w:val="99"/>
    <w:semiHidden/>
    <w:rsid w:val="00621C12"/>
    <w:rPr>
      <w:rFonts w:ascii="Times New Roman" w:hAnsi="Times New Roman"/>
      <w:sz w:val="24"/>
      <w:szCs w:val="24"/>
    </w:rPr>
  </w:style>
  <w:style w:type="paragraph" w:styleId="CommentText">
    <w:name w:val="annotation text"/>
    <w:basedOn w:val="Normal"/>
    <w:link w:val="CommentTextChar"/>
    <w:uiPriority w:val="99"/>
    <w:semiHidden/>
    <w:unhideWhenUsed/>
    <w:rsid w:val="00481DE7"/>
    <w:rPr>
      <w:sz w:val="20"/>
      <w:szCs w:val="20"/>
    </w:rPr>
  </w:style>
  <w:style w:type="character" w:styleId="CommentTextChar" w:customStyle="1">
    <w:name w:val="Comment Text Char"/>
    <w:basedOn w:val="DefaultParagraphFont"/>
    <w:link w:val="CommentText"/>
    <w:uiPriority w:val="99"/>
    <w:semiHidden/>
    <w:rsid w:val="00481D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81DE7"/>
    <w:rPr>
      <w:b/>
      <w:bCs/>
    </w:rPr>
  </w:style>
  <w:style w:type="character" w:styleId="CommentSubjectChar" w:customStyle="1">
    <w:name w:val="Comment Subject Char"/>
    <w:basedOn w:val="CommentTextChar"/>
    <w:link w:val="CommentSubject"/>
    <w:uiPriority w:val="99"/>
    <w:semiHidden/>
    <w:rsid w:val="00481DE7"/>
    <w:rPr>
      <w:rFonts w:ascii="Times New Roman" w:hAnsi="Times New Roman"/>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290">
      <w:bodyDiv w:val="1"/>
      <w:marLeft w:val="0"/>
      <w:marRight w:val="0"/>
      <w:marTop w:val="0"/>
      <w:marBottom w:val="0"/>
      <w:divBdr>
        <w:top w:val="none" w:sz="0" w:space="0" w:color="auto"/>
        <w:left w:val="none" w:sz="0" w:space="0" w:color="auto"/>
        <w:bottom w:val="none" w:sz="0" w:space="0" w:color="auto"/>
        <w:right w:val="none" w:sz="0" w:space="0" w:color="auto"/>
      </w:divBdr>
    </w:div>
    <w:div w:id="97917762">
      <w:bodyDiv w:val="1"/>
      <w:marLeft w:val="0"/>
      <w:marRight w:val="0"/>
      <w:marTop w:val="0"/>
      <w:marBottom w:val="0"/>
      <w:divBdr>
        <w:top w:val="none" w:sz="0" w:space="0" w:color="auto"/>
        <w:left w:val="none" w:sz="0" w:space="0" w:color="auto"/>
        <w:bottom w:val="none" w:sz="0" w:space="0" w:color="auto"/>
        <w:right w:val="none" w:sz="0" w:space="0" w:color="auto"/>
      </w:divBdr>
    </w:div>
    <w:div w:id="10938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microsoft.com/office/2016/09/relationships/commentsIds" Target="/word/commentsIds.xml" Id="R6716a33aed1542a2" /><Relationship Type="http://schemas.openxmlformats.org/officeDocument/2006/relationships/glossaryDocument" Target="/word/glossary/document.xml" Id="Rfa09ff177a1f4c41" /><Relationship Type="http://schemas.microsoft.com/office/2018/08/relationships/commentsExtensible" Target="/word/commentsExtensible.xml" Id="R1fd2f779e094410c" /><Relationship Type="http://schemas.openxmlformats.org/officeDocument/2006/relationships/header" Target="/word/header.xml" Id="R498231d5517e4317" /><Relationship Type="http://schemas.openxmlformats.org/officeDocument/2006/relationships/footer" Target="/word/footer.xml" Id="Rb76e57d0e71349fc" /><Relationship Type="http://schemas.openxmlformats.org/officeDocument/2006/relationships/header" Target="/word/header2.xml" Id="R37ed65875fa746fb" /><Relationship Type="http://schemas.openxmlformats.org/officeDocument/2006/relationships/footer" Target="/word/footer2.xml" Id="R7db09b324cb742a4" /><Relationship Type="http://schemas.openxmlformats.org/officeDocument/2006/relationships/header" Target="/word/header3.xml" Id="R2bed838020844623" /><Relationship Type="http://schemas.openxmlformats.org/officeDocument/2006/relationships/footer" Target="/word/footer3.xml" Id="R600d17145f4143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f46bac-648f-4dcd-9ccf-2eee0cb11335}"/>
      </w:docPartPr>
      <w:docPartBody>
        <w:p w14:paraId="340BF0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FBE520D53F6419D6CE6640FFC5C4A" ma:contentTypeVersion="2" ma:contentTypeDescription="Create a new document." ma:contentTypeScope="" ma:versionID="afaa9711905e266ccdecdb61b100ced5">
  <xsd:schema xmlns:xsd="http://www.w3.org/2001/XMLSchema" xmlns:xs="http://www.w3.org/2001/XMLSchema" xmlns:p="http://schemas.microsoft.com/office/2006/metadata/properties" xmlns:ns2="6f6db780-8838-45d6-be82-a189315e8013" targetNamespace="http://schemas.microsoft.com/office/2006/metadata/properties" ma:root="true" ma:fieldsID="d3a7752af20183f4347a356b5dcad0ec" ns2:_="">
    <xsd:import namespace="6f6db780-8838-45d6-be82-a189315e80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db780-8838-45d6-be82-a189315e8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53AF-9561-4359-B277-6186882425FA}">
  <ds:schemaRefs>
    <ds:schemaRef ds:uri="http://schemas.microsoft.com/sharepoint/v3/contenttype/forms"/>
  </ds:schemaRefs>
</ds:datastoreItem>
</file>

<file path=customXml/itemProps2.xml><?xml version="1.0" encoding="utf-8"?>
<ds:datastoreItem xmlns:ds="http://schemas.openxmlformats.org/officeDocument/2006/customXml" ds:itemID="{A7F832A9-5D3A-421A-BE0C-31D881C4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db780-8838-45d6-be82-a189315e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79A8F-9DAC-4694-AB10-13AA8AE8FD28}">
  <ds:schemaRef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6f6db780-8838-45d6-be82-a189315e8013"/>
  </ds:schemaRefs>
</ds:datastoreItem>
</file>

<file path=customXml/itemProps4.xml><?xml version="1.0" encoding="utf-8"?>
<ds:datastoreItem xmlns:ds="http://schemas.openxmlformats.org/officeDocument/2006/customXml" ds:itemID="{55A6A0B2-694F-40A4-AE10-B3E6902FEA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European Parliament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ESPETER Maxi</dc:creator>
  <keywords/>
  <dc:description/>
  <lastModifiedBy>Harriet Bradley</lastModifiedBy>
  <revision>18</revision>
  <dcterms:created xsi:type="dcterms:W3CDTF">2020-10-12T15:30:00.0000000Z</dcterms:created>
  <dcterms:modified xsi:type="dcterms:W3CDTF">2020-10-13T10:37:44.9373911Z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0x010100B3AFBE520D53F6419D6CE6640FFC5C4A</vt:lpwstr>
  </property>
</Properties>
</file>